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黑体" w:eastAsia="黑体"/>
          <w:b/>
          <w:color w:val="auto"/>
          <w:sz w:val="84"/>
          <w:szCs w:val="84"/>
          <w:highlight w:val="none"/>
        </w:rPr>
      </w:pPr>
      <w:r>
        <w:rPr>
          <w:rFonts w:hint="eastAsia" w:ascii="黑体" w:hAnsi="黑体" w:eastAsia="黑体"/>
          <w:b/>
          <w:color w:val="auto"/>
          <w:sz w:val="84"/>
          <w:szCs w:val="84"/>
          <w:highlight w:val="none"/>
        </w:rPr>
        <w:t xml:space="preserve">招　标　文　件</w:t>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0"/>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1285"/>
        <w:spacing w:line="480" w:lineRule="auto"/>
        <w:rPr>
          <w:rFonts w:hint="eastAsia" w:ascii="黑体" w:hAnsi="Arial" w:eastAsia="宋体" w:cs="Times New Roman"/>
          <w:b/>
          <w:color w:val="auto"/>
          <w:sz w:val="44"/>
          <w:szCs w:val="21"/>
          <w:highlight w:val="none"/>
          <w:lang w:eastAsia="zh-CN"/>
        </w:rPr>
      </w:pPr>
      <w:r>
        <w:rPr>
          <w:rFonts w:hint="eastAsia" w:ascii="Arial" w:hAnsi="Arial" w:eastAsia="宋体" w:cs="Times New Roman"/>
          <w:b/>
          <w:bCs/>
          <w:color w:val="auto"/>
          <w:sz w:val="32"/>
          <w:szCs w:val="24"/>
          <w:highlight w:val="none"/>
        </w:rPr>
        <w:t xml:space="preserve">项目名称</w:t>
      </w:r>
      <w:r>
        <w:rPr>
          <w:rFonts w:hint="eastAsia" w:ascii="Arial" w:hAnsi="Arial" w:eastAsia="宋体" w:cs="Times New Roman"/>
          <w:b/>
          <w:bCs/>
          <w:color w:val="auto"/>
          <w:sz w:val="32"/>
          <w:szCs w:val="24"/>
          <w:highlight w:val="none"/>
          <w:lang w:eastAsia="zh-CN"/>
        </w:rPr>
        <w:t xml:space="preserve">：江苏省中医院连云港医院项目医疗设备采购-第六十二批(非专门面向中小企业-进口)</w:t>
      </w:r>
      <w:r/>
    </w:p>
    <w:p>
      <w:pPr>
        <w:ind w:firstLine="1285"/>
        <w:spacing w:line="48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t xml:space="preserve">项目编号：JSZC-320700-JSWD-G2025-0194</w:t>
      </w:r>
      <w:r>
        <w:rPr>
          <w:rFonts w:hint="eastAsia" w:ascii="Arial" w:hAnsi="Arial" w:eastAsia="宋体" w:cs="Times New Roman"/>
          <w:b/>
          <w:bCs/>
          <w:color w:val="auto"/>
          <w:sz w:val="32"/>
          <w:szCs w:val="24"/>
          <w:highlight w:val="none"/>
          <w:lang w:val="en-US" w:eastAsia="zh-CN"/>
        </w:rPr>
        <w:t xml:space="preserve"> </w:t>
      </w:r>
      <w:r>
        <w:rPr>
          <w:rFonts w:hint="eastAsia" w:ascii="Arial" w:hAnsi="Arial" w:eastAsia="宋体" w:cs="Times New Roman"/>
          <w:b/>
          <w:bCs/>
          <w:color w:val="auto"/>
          <w:sz w:val="32"/>
          <w:szCs w:val="24"/>
          <w:highlight w:val="none"/>
          <w:lang w:eastAsia="zh-CN"/>
        </w:rPr>
        <w:tab/>
      </w:r>
      <w:r>
        <w:rPr>
          <w:rFonts w:hint="eastAsia" w:ascii="Arial" w:hAnsi="Arial" w:eastAsia="宋体" w:cs="Times New Roman"/>
          <w:b/>
          <w:bCs/>
          <w:color w:val="auto"/>
          <w:sz w:val="32"/>
          <w:szCs w:val="24"/>
          <w:highlight w:val="none"/>
          <w:lang w:eastAsia="zh-CN"/>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before="120" w:after="120" w:line="360" w:lineRule="auto"/>
        <w:rPr>
          <w:rFonts w:hint="eastAsia" w:ascii="Arial" w:hAnsi="Arial" w:eastAsia="宋体" w:cs="Times New Roman"/>
          <w:b/>
          <w:bCs/>
          <w:color w:val="auto"/>
          <w:sz w:val="28"/>
          <w:szCs w:val="22"/>
          <w:highlight w:val="none"/>
          <w:lang w:eastAsia="zh-CN"/>
        </w:rPr>
      </w:pPr>
      <w:r>
        <w:rPr>
          <w:rFonts w:hint="eastAsia" w:ascii="Arial" w:hAnsi="Arial" w:eastAsia="宋体" w:cs="Times New Roman"/>
          <w:b/>
          <w:bCs/>
          <w:color w:val="auto"/>
          <w:sz w:val="28"/>
          <w:szCs w:val="22"/>
          <w:highlight w:val="none"/>
        </w:rPr>
        <w:t xml:space="preserve">采   购   人：</w:t>
      </w:r>
      <w:r>
        <w:rPr>
          <w:rFonts w:hint="eastAsia" w:ascii="Arial" w:hAnsi="Arial" w:eastAsia="宋体" w:cs="Times New Roman"/>
          <w:b/>
          <w:bCs/>
          <w:color w:val="auto"/>
          <w:sz w:val="28"/>
          <w:szCs w:val="22"/>
          <w:highlight w:val="none"/>
          <w:lang w:eastAsia="zh-CN"/>
        </w:rPr>
        <w:t xml:space="preserve">连云港市中医院</w:t>
      </w:r>
      <w:r/>
    </w:p>
    <w:p>
      <w:pPr>
        <w:jc w:val="center"/>
        <w:spacing w:before="120" w:after="120" w:line="360" w:lineRule="auto"/>
        <w:rPr>
          <w:rFonts w:hint="eastAsia" w:ascii="Arial" w:hAnsi="Arial" w:eastAsia="宋体" w:cs="Times New Roman"/>
          <w:b/>
          <w:bCs/>
          <w:color w:val="auto"/>
          <w:sz w:val="28"/>
          <w:szCs w:val="22"/>
          <w:highlight w:val="none"/>
        </w:rPr>
      </w:pPr>
      <w:r>
        <w:rPr>
          <w:rFonts w:hint="eastAsia" w:ascii="Arial" w:hAnsi="Arial" w:eastAsia="宋体" w:cs="Times New Roman"/>
          <w:b/>
          <w:bCs/>
          <w:color w:val="auto"/>
          <w:sz w:val="28"/>
          <w:szCs w:val="22"/>
          <w:highlight w:val="none"/>
        </w:rPr>
        <w:t xml:space="preserve">采购代理机构：江苏万达工程造价事务所有限公司</w:t>
      </w:r>
      <w:r/>
    </w:p>
    <w:p>
      <w:pPr>
        <w:jc w:val="center"/>
        <w:spacing w:before="120" w:after="120" w:line="360" w:lineRule="auto"/>
        <w:rPr>
          <w:color w:val="auto"/>
          <w:highlight w:val="none"/>
        </w:rPr>
      </w:pPr>
      <w:r>
        <w:rPr>
          <w:rFonts w:hint="eastAsia" w:ascii="Arial" w:hAnsi="Arial" w:eastAsia="宋体" w:cs="Times New Roman"/>
          <w:b/>
          <w:bCs/>
          <w:color w:val="auto"/>
          <w:sz w:val="28"/>
          <w:szCs w:val="22"/>
          <w:highlight w:val="none"/>
        </w:rPr>
        <w:t xml:space="preserve">202</w:t>
      </w:r>
      <w:r>
        <w:rPr>
          <w:rFonts w:hint="eastAsia" w:ascii="Arial" w:hAnsi="Arial" w:eastAsia="宋体" w:cs="Times New Roman"/>
          <w:b/>
          <w:bCs/>
          <w:color w:val="auto"/>
          <w:sz w:val="28"/>
          <w:szCs w:val="22"/>
          <w:highlight w:val="none"/>
          <w:lang w:val="en-US" w:eastAsia="zh-CN"/>
        </w:rPr>
        <w:t xml:space="preserve">5</w:t>
      </w:r>
      <w:r>
        <w:rPr>
          <w:rFonts w:hint="eastAsia" w:ascii="Arial" w:hAnsi="Arial" w:eastAsia="宋体" w:cs="Times New Roman"/>
          <w:b/>
          <w:bCs/>
          <w:color w:val="auto"/>
          <w:sz w:val="28"/>
          <w:szCs w:val="22"/>
          <w:highlight w:val="none"/>
        </w:rPr>
        <w:t xml:space="preserve">年</w:t>
      </w:r>
      <w:r>
        <w:rPr>
          <w:rFonts w:hint="eastAsia" w:ascii="Arial" w:hAnsi="Arial" w:eastAsia="宋体" w:cs="Times New Roman"/>
          <w:b/>
          <w:bCs/>
          <w:color w:val="auto"/>
          <w:sz w:val="28"/>
          <w:szCs w:val="22"/>
          <w:highlight w:val="none"/>
          <w:lang w:val="en-US" w:eastAsia="zh-CN"/>
        </w:rPr>
        <w:t xml:space="preserve">11月</w:t>
      </w:r>
      <w:r>
        <w:rPr>
          <w:color w:val="auto"/>
          <w:highlight w:val="none"/>
        </w:rPr>
        <w:br w:type="page" w:clear="all"/>
      </w:r>
      <w:r>
        <w:rPr>
          <w:color w:val="auto"/>
          <w:highlight w:val="none"/>
        </w:rPr>
        <w:fldChar w:fldCharType="begin"/>
      </w:r>
      <w:r>
        <w:rPr>
          <w:color w:val="auto"/>
          <w:highlight w:val="none"/>
        </w:rPr>
        <w:instrText xml:space="preserve"> TOC \o "1-1" \u </w:instrText>
      </w:r>
      <w:r>
        <w:rPr>
          <w:color w:val="auto"/>
          <w:highlight w:val="none"/>
        </w:rPr>
        <w:fldChar w:fldCharType="separate"/>
      </w:r>
      <w:r/>
    </w:p>
    <w:p>
      <w:pPr>
        <w:pStyle w:val="865"/>
        <w:rPr>
          <w:rFonts w:hint="eastAsia"/>
          <w:color w:val="auto"/>
          <w:sz w:val="40"/>
          <w:szCs w:val="40"/>
          <w:highlight w:val="none"/>
        </w:rPr>
      </w:pPr>
      <w:r>
        <w:rPr>
          <w:rFonts w:hint="eastAsia"/>
          <w:color w:val="auto"/>
          <w:sz w:val="40"/>
          <w:szCs w:val="40"/>
          <w:highlight w:val="none"/>
        </w:rPr>
        <w:t xml:space="preserve">目  录</w:t>
      </w:r>
      <w:r/>
    </w:p>
    <w:p>
      <w:pPr>
        <w:pStyle w:val="865"/>
        <w:rPr>
          <w:color w:val="auto"/>
          <w:sz w:val="24"/>
          <w:szCs w:val="24"/>
          <w:highlight w:val="none"/>
        </w:rPr>
      </w:pPr>
      <w:r>
        <w:rPr>
          <w:rFonts w:hint="eastAsia"/>
          <w:color w:val="auto"/>
          <w:sz w:val="24"/>
          <w:szCs w:val="24"/>
          <w:highlight w:val="none"/>
        </w:rPr>
        <w:t xml:space="preserve">第一章</w:t>
      </w:r>
      <w:r>
        <w:rPr>
          <w:color w:val="auto"/>
          <w:sz w:val="24"/>
          <w:szCs w:val="24"/>
          <w:highlight w:val="none"/>
        </w:rPr>
        <w:t xml:space="preserve">  </w:t>
      </w:r>
      <w:r>
        <w:rPr>
          <w:rFonts w:hint="eastAsia"/>
          <w:color w:val="auto"/>
          <w:sz w:val="24"/>
          <w:szCs w:val="24"/>
          <w:highlight w:val="none"/>
        </w:rPr>
        <w:t xml:space="preserve">投标邀请</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_Toc165205794 \h </w:instrText>
      </w:r>
      <w:r>
        <w:rPr>
          <w:color w:val="auto"/>
          <w:sz w:val="24"/>
          <w:szCs w:val="24"/>
          <w:highlight w:val="none"/>
        </w:rPr>
        <w:fldChar w:fldCharType="separate"/>
      </w:r>
      <w:r>
        <w:rPr>
          <w:color w:val="auto"/>
          <w:sz w:val="24"/>
          <w:szCs w:val="24"/>
          <w:highlight w:val="none"/>
        </w:rPr>
        <w:t xml:space="preserve">1</w:t>
      </w:r>
      <w:r>
        <w:rPr>
          <w:color w:val="auto"/>
          <w:sz w:val="24"/>
          <w:szCs w:val="24"/>
          <w:highlight w:val="none"/>
        </w:rPr>
        <w:fldChar w:fldCharType="end"/>
      </w:r>
      <w:r/>
    </w:p>
    <w:p>
      <w:pPr>
        <w:pStyle w:val="865"/>
        <w:rPr>
          <w:color w:val="auto"/>
          <w:sz w:val="24"/>
          <w:szCs w:val="24"/>
          <w:highlight w:val="none"/>
        </w:rPr>
      </w:pPr>
      <w:r>
        <w:rPr>
          <w:rFonts w:hint="eastAsia"/>
          <w:color w:val="auto"/>
          <w:sz w:val="24"/>
          <w:szCs w:val="24"/>
          <w:highlight w:val="none"/>
        </w:rPr>
        <w:t xml:space="preserve">第二章</w:t>
      </w:r>
      <w:r>
        <w:rPr>
          <w:color w:val="auto"/>
          <w:sz w:val="24"/>
          <w:szCs w:val="24"/>
          <w:highlight w:val="none"/>
        </w:rPr>
        <w:t xml:space="preserve">  </w:t>
      </w:r>
      <w:r>
        <w:rPr>
          <w:rFonts w:hint="eastAsia"/>
          <w:color w:val="auto"/>
          <w:sz w:val="24"/>
          <w:szCs w:val="24"/>
          <w:highlight w:val="none"/>
        </w:rPr>
        <w:t xml:space="preserve">投标人须知</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_Toc165205795 \h </w:instrText>
      </w:r>
      <w:r>
        <w:rPr>
          <w:color w:val="auto"/>
          <w:sz w:val="24"/>
          <w:szCs w:val="24"/>
          <w:highlight w:val="none"/>
        </w:rPr>
        <w:fldChar w:fldCharType="separate"/>
      </w:r>
      <w:r>
        <w:rPr>
          <w:color w:val="auto"/>
          <w:sz w:val="24"/>
          <w:szCs w:val="24"/>
          <w:highlight w:val="none"/>
        </w:rPr>
        <w:t xml:space="preserve">5</w:t>
      </w:r>
      <w:r>
        <w:rPr>
          <w:color w:val="auto"/>
          <w:sz w:val="24"/>
          <w:szCs w:val="24"/>
          <w:highlight w:val="none"/>
        </w:rPr>
        <w:fldChar w:fldCharType="end"/>
      </w:r>
      <w:r/>
    </w:p>
    <w:p>
      <w:pPr>
        <w:pStyle w:val="865"/>
        <w:rPr>
          <w:color w:val="auto"/>
          <w:sz w:val="24"/>
          <w:szCs w:val="24"/>
          <w:highlight w:val="none"/>
        </w:rPr>
      </w:pPr>
      <w:r>
        <w:rPr>
          <w:rFonts w:hint="eastAsia"/>
          <w:color w:val="auto"/>
          <w:sz w:val="24"/>
          <w:szCs w:val="24"/>
          <w:highlight w:val="none"/>
        </w:rPr>
        <w:t xml:space="preserve">第三章</w:t>
      </w:r>
      <w:r>
        <w:rPr>
          <w:color w:val="auto"/>
          <w:sz w:val="24"/>
          <w:szCs w:val="24"/>
          <w:highlight w:val="none"/>
        </w:rPr>
        <w:t xml:space="preserve">  </w:t>
      </w:r>
      <w:r>
        <w:rPr>
          <w:rFonts w:hint="eastAsia"/>
          <w:color w:val="auto"/>
          <w:sz w:val="24"/>
          <w:szCs w:val="24"/>
          <w:highlight w:val="none"/>
        </w:rPr>
        <w:t xml:space="preserve">合同文本</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_Toc165205796 \h </w:instrText>
      </w:r>
      <w:r>
        <w:rPr>
          <w:color w:val="auto"/>
          <w:sz w:val="24"/>
          <w:szCs w:val="24"/>
          <w:highlight w:val="none"/>
        </w:rPr>
        <w:fldChar w:fldCharType="separate"/>
      </w:r>
      <w:r>
        <w:rPr>
          <w:color w:val="auto"/>
          <w:sz w:val="24"/>
          <w:szCs w:val="24"/>
          <w:highlight w:val="none"/>
        </w:rPr>
        <w:t xml:space="preserve">22</w:t>
      </w:r>
      <w:r>
        <w:rPr>
          <w:color w:val="auto"/>
          <w:sz w:val="24"/>
          <w:szCs w:val="24"/>
          <w:highlight w:val="none"/>
        </w:rPr>
        <w:fldChar w:fldCharType="end"/>
      </w:r>
      <w:r/>
    </w:p>
    <w:p>
      <w:pPr>
        <w:pStyle w:val="865"/>
        <w:rPr>
          <w:color w:val="auto"/>
          <w:sz w:val="24"/>
          <w:szCs w:val="24"/>
          <w:highlight w:val="none"/>
        </w:rPr>
      </w:pPr>
      <w:r>
        <w:rPr>
          <w:rFonts w:hint="eastAsia"/>
          <w:color w:val="auto"/>
          <w:sz w:val="24"/>
          <w:szCs w:val="24"/>
          <w:highlight w:val="none"/>
        </w:rPr>
        <w:t xml:space="preserve">第四章</w:t>
      </w:r>
      <w:r>
        <w:rPr>
          <w:color w:val="auto"/>
          <w:sz w:val="24"/>
          <w:szCs w:val="24"/>
          <w:highlight w:val="none"/>
        </w:rPr>
        <w:t xml:space="preserve">  </w:t>
      </w:r>
      <w:r>
        <w:rPr>
          <w:rFonts w:hint="eastAsia"/>
          <w:color w:val="auto"/>
          <w:sz w:val="24"/>
          <w:szCs w:val="24"/>
          <w:highlight w:val="none"/>
        </w:rPr>
        <w:t xml:space="preserve">采购需求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_Toc165205797 \h </w:instrText>
      </w:r>
      <w:r>
        <w:rPr>
          <w:color w:val="auto"/>
          <w:sz w:val="24"/>
          <w:szCs w:val="24"/>
          <w:highlight w:val="none"/>
        </w:rPr>
        <w:fldChar w:fldCharType="separate"/>
      </w:r>
      <w:r>
        <w:rPr>
          <w:color w:val="auto"/>
          <w:sz w:val="24"/>
          <w:szCs w:val="24"/>
          <w:highlight w:val="none"/>
        </w:rPr>
        <w:t xml:space="preserve">22</w:t>
      </w:r>
      <w:r>
        <w:rPr>
          <w:color w:val="auto"/>
          <w:sz w:val="24"/>
          <w:szCs w:val="24"/>
          <w:highlight w:val="none"/>
        </w:rPr>
        <w:fldChar w:fldCharType="end"/>
      </w:r>
      <w:r/>
    </w:p>
    <w:p>
      <w:pPr>
        <w:pStyle w:val="865"/>
        <w:rPr>
          <w:color w:val="auto"/>
          <w:sz w:val="24"/>
          <w:szCs w:val="24"/>
          <w:highlight w:val="none"/>
        </w:rPr>
      </w:pPr>
      <w:r>
        <w:rPr>
          <w:rFonts w:hint="eastAsia"/>
          <w:color w:val="auto"/>
          <w:sz w:val="24"/>
          <w:szCs w:val="24"/>
          <w:highlight w:val="none"/>
        </w:rPr>
        <w:t xml:space="preserve">第五章</w:t>
      </w:r>
      <w:r>
        <w:rPr>
          <w:color w:val="auto"/>
          <w:sz w:val="24"/>
          <w:szCs w:val="24"/>
          <w:highlight w:val="none"/>
        </w:rPr>
        <w:t xml:space="preserve">  </w:t>
      </w:r>
      <w:r>
        <w:rPr>
          <w:rFonts w:hint="eastAsia"/>
          <w:color w:val="auto"/>
          <w:sz w:val="24"/>
          <w:szCs w:val="24"/>
          <w:highlight w:val="none"/>
        </w:rPr>
        <w:t xml:space="preserve">评标方法与评标标准</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_Toc165205798 \h </w:instrText>
      </w:r>
      <w:r>
        <w:rPr>
          <w:color w:val="auto"/>
          <w:sz w:val="24"/>
          <w:szCs w:val="24"/>
          <w:highlight w:val="none"/>
        </w:rPr>
        <w:fldChar w:fldCharType="separate"/>
      </w:r>
      <w:r>
        <w:rPr>
          <w:color w:val="auto"/>
          <w:sz w:val="24"/>
          <w:szCs w:val="24"/>
          <w:highlight w:val="none"/>
        </w:rPr>
        <w:t xml:space="preserve">38</w:t>
      </w:r>
      <w:r>
        <w:rPr>
          <w:color w:val="auto"/>
          <w:sz w:val="24"/>
          <w:szCs w:val="24"/>
          <w:highlight w:val="none"/>
        </w:rPr>
        <w:fldChar w:fldCharType="end"/>
      </w:r>
      <w:r/>
    </w:p>
    <w:p>
      <w:pPr>
        <w:pStyle w:val="865"/>
        <w:rPr>
          <w:color w:val="auto"/>
          <w:sz w:val="24"/>
          <w:szCs w:val="24"/>
          <w:highlight w:val="none"/>
        </w:rPr>
      </w:pPr>
      <w:r>
        <w:rPr>
          <w:rFonts w:hint="eastAsia"/>
          <w:color w:val="auto"/>
          <w:sz w:val="24"/>
          <w:szCs w:val="24"/>
          <w:highlight w:val="none"/>
        </w:rPr>
        <w:t xml:space="preserve">第六章</w:t>
      </w:r>
      <w:r>
        <w:rPr>
          <w:color w:val="auto"/>
          <w:sz w:val="24"/>
          <w:szCs w:val="24"/>
          <w:highlight w:val="none"/>
        </w:rPr>
        <w:t xml:space="preserve">  </w:t>
      </w:r>
      <w:r>
        <w:rPr>
          <w:rFonts w:hint="eastAsia"/>
          <w:color w:val="auto"/>
          <w:sz w:val="24"/>
          <w:szCs w:val="24"/>
          <w:highlight w:val="none"/>
        </w:rPr>
        <w:t xml:space="preserve">投标文件格式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_Toc165205799 \h </w:instrText>
      </w:r>
      <w:r>
        <w:rPr>
          <w:color w:val="auto"/>
          <w:sz w:val="24"/>
          <w:szCs w:val="24"/>
          <w:highlight w:val="none"/>
        </w:rPr>
        <w:fldChar w:fldCharType="separate"/>
      </w:r>
      <w:r>
        <w:rPr>
          <w:color w:val="auto"/>
          <w:sz w:val="24"/>
          <w:szCs w:val="24"/>
          <w:highlight w:val="none"/>
        </w:rPr>
        <w:t xml:space="preserve">40</w:t>
      </w:r>
      <w:r>
        <w:rPr>
          <w:color w:val="auto"/>
          <w:sz w:val="24"/>
          <w:szCs w:val="24"/>
          <w:highlight w:val="none"/>
        </w:rPr>
        <w:fldChar w:fldCharType="end"/>
      </w:r>
      <w:r/>
    </w:p>
    <w:p>
      <w:pPr>
        <w:jc w:val="left"/>
        <w:widowControl/>
        <w:rPr>
          <w:color w:val="auto"/>
          <w:highlight w:val="none"/>
        </w:rPr>
      </w:pPr>
      <w:r>
        <w:rPr>
          <w:color w:val="auto"/>
          <w:highlight w:val="none"/>
        </w:rPr>
        <w:fldChar w:fldCharType="end"/>
      </w:r>
      <w:r>
        <w:rPr>
          <w:color w:val="auto"/>
          <w:highlight w:val="none"/>
        </w:rPr>
        <w:br w:type="page" w:clear="all"/>
      </w:r>
      <w:r/>
    </w:p>
    <w:p>
      <w:pPr>
        <w:pStyle w:val="850"/>
        <w:jc w:val="center"/>
        <w:spacing w:line="360" w:lineRule="auto"/>
        <w:rPr>
          <w:rFonts w:ascii="黑体" w:hAnsi="黑体" w:eastAsia="黑体"/>
          <w:b w:val="0"/>
          <w:color w:val="auto"/>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color w:val="auto"/>
          <w:highlight w:val="none"/>
        </w:rPr>
      </w:r>
      <w:r/>
    </w:p>
    <w:p>
      <w:pPr>
        <w:pStyle w:val="850"/>
        <w:jc w:val="center"/>
        <w:spacing w:line="360" w:lineRule="auto"/>
        <w:rPr>
          <w:rFonts w:ascii="黑体" w:hAnsi="黑体" w:eastAsia="黑体"/>
          <w:b w:val="0"/>
          <w:color w:val="auto"/>
          <w:highlight w:val="none"/>
        </w:rPr>
      </w:pPr>
      <w:r/>
      <w:bookmarkStart w:id="0" w:name="_Toc165205794"/>
      <w:r>
        <w:rPr>
          <w:rFonts w:hint="eastAsia" w:ascii="黑体" w:hAnsi="黑体" w:eastAsia="黑体"/>
          <w:b w:val="0"/>
          <w:color w:val="auto"/>
          <w:highlight w:val="none"/>
        </w:rPr>
        <w:t xml:space="preserve">第一章  投标邀请</w:t>
      </w:r>
      <w:bookmarkEnd w:id="0"/>
      <w:r/>
      <w:r/>
    </w:p>
    <w:tbl>
      <w:tblPr>
        <w:tblStyle w:val="8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color w:val="auto"/>
                <w:sz w:val="24"/>
                <w:szCs w:val="24"/>
                <w:highlight w:val="none"/>
              </w:rPr>
            </w:pPr>
            <w:r>
              <w:rPr>
                <w:rFonts w:hint="eastAsia"/>
                <w:color w:val="auto"/>
                <w:sz w:val="24"/>
                <w:szCs w:val="24"/>
                <w:highlight w:val="none"/>
              </w:rPr>
              <w:t xml:space="preserve">项目概况</w:t>
            </w:r>
            <w:r/>
          </w:p>
          <w:p>
            <w:pPr>
              <w:jc w:val="left"/>
              <w:spacing w:line="500" w:lineRule="exact"/>
              <w:rPr>
                <w:color w:val="auto"/>
                <w:sz w:val="24"/>
                <w:szCs w:val="24"/>
                <w:highlight w:val="none"/>
              </w:rPr>
            </w:pPr>
            <w:r>
              <w:rPr>
                <w:rFonts w:hint="eastAsia"/>
                <w:color w:val="auto"/>
                <w:sz w:val="24"/>
                <w:szCs w:val="24"/>
                <w:highlight w:val="none"/>
                <w:lang w:eastAsia="zh-CN"/>
              </w:rPr>
              <w:t xml:space="preserve">江苏省中医院连云港医院项目医疗设备采购-第六十二批(非专门面向中小企业-进口)</w:t>
            </w:r>
            <w:r>
              <w:rPr>
                <w:rFonts w:hint="eastAsia"/>
                <w:color w:val="auto"/>
                <w:sz w:val="24"/>
                <w:szCs w:val="24"/>
                <w:highlight w:val="none"/>
              </w:rPr>
              <w:t xml:space="preserve">招标项目的潜在投标人应在江苏政府采购网自行免费下载招标文件，并于202</w:t>
            </w:r>
            <w:r>
              <w:rPr>
                <w:rFonts w:hint="eastAsia"/>
                <w:color w:val="auto"/>
                <w:sz w:val="24"/>
                <w:szCs w:val="24"/>
                <w:highlight w:val="none"/>
                <w:lang w:val="en-US" w:eastAsia="zh-CN"/>
              </w:rPr>
              <w:t xml:space="preserve">5</w:t>
            </w:r>
            <w:r>
              <w:rPr>
                <w:rFonts w:hint="eastAsia"/>
                <w:color w:val="auto"/>
                <w:sz w:val="24"/>
                <w:szCs w:val="24"/>
                <w:highlight w:val="none"/>
              </w:rPr>
              <w:t xml:space="preserve">年</w:t>
            </w:r>
            <w:r>
              <w:rPr>
                <w:rFonts w:hint="eastAsia"/>
                <w:color w:val="auto"/>
                <w:sz w:val="24"/>
                <w:szCs w:val="24"/>
                <w:highlight w:val="none"/>
                <w:lang w:val="en-US" w:eastAsia="zh-CN"/>
              </w:rPr>
              <w:t xml:space="preserve">11月26</w:t>
            </w:r>
            <w:r>
              <w:rPr>
                <w:rFonts w:hint="eastAsia"/>
                <w:color w:val="auto"/>
                <w:sz w:val="24"/>
                <w:szCs w:val="24"/>
                <w:highlight w:val="none"/>
              </w:rPr>
              <w:t xml:space="preserve">日</w:t>
            </w:r>
            <w:r>
              <w:rPr>
                <w:rFonts w:hint="eastAsia"/>
                <w:color w:val="auto"/>
                <w:sz w:val="24"/>
                <w:szCs w:val="24"/>
                <w:highlight w:val="none"/>
                <w:lang w:val="en-US" w:eastAsia="zh-CN"/>
              </w:rPr>
              <w:t xml:space="preserve">09</w:t>
            </w:r>
            <w:r>
              <w:rPr>
                <w:rFonts w:hint="eastAsia"/>
                <w:color w:val="auto"/>
                <w:sz w:val="24"/>
                <w:szCs w:val="24"/>
                <w:highlight w:val="none"/>
              </w:rPr>
              <w:t xml:space="preserve">:</w:t>
            </w:r>
            <w:r>
              <w:rPr>
                <w:rFonts w:hint="eastAsia"/>
                <w:color w:val="auto"/>
                <w:sz w:val="24"/>
                <w:szCs w:val="24"/>
                <w:highlight w:val="none"/>
                <w:lang w:val="en-US" w:eastAsia="zh-CN"/>
              </w:rPr>
              <w:t xml:space="preserve">00</w:t>
            </w:r>
            <w:r>
              <w:rPr>
                <w:rFonts w:hint="eastAsia"/>
                <w:color w:val="auto"/>
                <w:sz w:val="24"/>
                <w:szCs w:val="24"/>
                <w:highlight w:val="none"/>
              </w:rPr>
              <w:t xml:space="preserve">:00（北京时间）前递交（上传）投标文件。</w:t>
            </w:r>
            <w:r/>
          </w:p>
        </w:tc>
      </w:tr>
    </w:tbl>
    <w:p>
      <w:pPr>
        <w:pStyle w:val="851"/>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一、项目基本情况</w:t>
      </w:r>
      <w:r/>
    </w:p>
    <w:p>
      <w:pPr>
        <w:ind w:firstLine="480"/>
        <w:jc w:val="left"/>
        <w:spacing w:line="500" w:lineRule="exact"/>
        <w:rPr>
          <w:rFonts w:hint="eastAsia"/>
          <w:color w:val="auto"/>
          <w:sz w:val="24"/>
          <w:szCs w:val="24"/>
          <w:highlight w:val="none"/>
          <w:lang w:eastAsia="zh-CN"/>
        </w:rPr>
      </w:pPr>
      <w:r>
        <w:rPr>
          <w:rFonts w:hint="eastAsia"/>
          <w:color w:val="auto"/>
          <w:sz w:val="24"/>
          <w:szCs w:val="24"/>
          <w:highlight w:val="none"/>
          <w:lang w:eastAsia="zh-CN"/>
        </w:rPr>
        <w:t xml:space="preserve">项目编号：JSZC-320700-JSWD-G2025-0194</w:t>
      </w:r>
      <w:r>
        <w:rPr>
          <w:rFonts w:hint="eastAsia"/>
          <w:color w:val="auto"/>
          <w:sz w:val="24"/>
          <w:szCs w:val="24"/>
          <w:highlight w:val="none"/>
          <w:lang w:eastAsia="zh-CN"/>
        </w:rPr>
        <w:tab/>
      </w:r>
      <w:r/>
    </w:p>
    <w:p>
      <w:pPr>
        <w:ind w:firstLine="480"/>
        <w:jc w:val="left"/>
        <w:spacing w:line="500" w:lineRule="exact"/>
        <w:rPr>
          <w:rFonts w:hint="eastAsia" w:eastAsiaTheme="minorEastAsia"/>
          <w:color w:val="auto"/>
          <w:sz w:val="24"/>
          <w:szCs w:val="24"/>
          <w:highlight w:val="none"/>
          <w:lang w:eastAsia="zh-CN"/>
        </w:rPr>
      </w:pPr>
      <w:r>
        <w:rPr>
          <w:rFonts w:hint="eastAsia"/>
          <w:color w:val="auto"/>
          <w:sz w:val="24"/>
          <w:szCs w:val="24"/>
          <w:highlight w:val="none"/>
        </w:rPr>
        <w:t xml:space="preserve">项目名称</w:t>
      </w:r>
      <w:r>
        <w:rPr>
          <w:rFonts w:hint="eastAsia"/>
          <w:color w:val="auto"/>
          <w:sz w:val="24"/>
          <w:szCs w:val="24"/>
          <w:highlight w:val="none"/>
          <w:lang w:eastAsia="zh-CN"/>
        </w:rPr>
        <w:t xml:space="preserve">江苏省中医院连云港医院项目医疗设备采购-第六十二批(非专门面向中小企业-进口)</w:t>
      </w:r>
      <w:r/>
    </w:p>
    <w:p>
      <w:pPr>
        <w:ind w:firstLine="480"/>
        <w:jc w:val="left"/>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采购项目预算金额：</w:t>
      </w:r>
      <w:r>
        <w:rPr>
          <w:rFonts w:hint="eastAsia" w:ascii="宋体" w:hAnsi="宋体" w:eastAsia="宋体" w:cs="宋体"/>
          <w:color w:val="auto"/>
          <w:sz w:val="24"/>
          <w:szCs w:val="24"/>
          <w:highlight w:val="none"/>
          <w:lang w:val="en-US" w:eastAsia="zh-CN"/>
        </w:rPr>
        <w:t xml:space="preserve">680万元，投标报价超过预算金额的投标无效。</w:t>
      </w:r>
      <w:r/>
    </w:p>
    <w:p>
      <w:pPr>
        <w:ind w:firstLine="480"/>
        <w:jc w:val="left"/>
        <w:spacing w:line="500" w:lineRule="exact"/>
        <w:rPr>
          <w:color w:val="auto"/>
          <w:sz w:val="24"/>
          <w:szCs w:val="24"/>
          <w:highlight w:val="none"/>
        </w:rPr>
      </w:pPr>
      <w:r>
        <w:rPr>
          <w:rFonts w:hint="eastAsia"/>
          <w:color w:val="auto"/>
          <w:sz w:val="24"/>
          <w:szCs w:val="24"/>
          <w:highlight w:val="none"/>
        </w:rPr>
        <w:t xml:space="preserve">采购方式：公开招标</w:t>
      </w:r>
      <w:r/>
    </w:p>
    <w:p>
      <w:pPr>
        <w:ind w:firstLine="480"/>
        <w:jc w:val="left"/>
        <w:spacing w:line="500" w:lineRule="exact"/>
        <w:rPr>
          <w:rFonts w:hint="default"/>
          <w:color w:val="auto"/>
          <w:sz w:val="24"/>
          <w:szCs w:val="24"/>
          <w:highlight w:val="none"/>
          <w:lang w:val="en-US"/>
        </w:rPr>
      </w:pPr>
      <w:r>
        <w:rPr>
          <w:rFonts w:hint="eastAsia"/>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彩超4台，具体详见采购需求。</w:t>
      </w:r>
      <w:r/>
    </w:p>
    <w:p>
      <w:pPr>
        <w:ind w:firstLine="482"/>
        <w:jc w:val="left"/>
        <w:spacing w:line="500" w:lineRule="exact"/>
        <w:rPr>
          <w:b/>
          <w:color w:val="auto"/>
          <w:sz w:val="24"/>
          <w:szCs w:val="24"/>
          <w:highlight w:val="none"/>
        </w:rPr>
      </w:pPr>
      <w:r>
        <w:rPr>
          <w:rFonts w:hint="eastAsia"/>
          <w:b/>
          <w:color w:val="auto"/>
          <w:sz w:val="24"/>
          <w:szCs w:val="24"/>
          <w:highlight w:val="none"/>
        </w:rPr>
        <w:t xml:space="preserve">对本项目资格要求、采购需求、评标方法与评标标准等部分的询问、质疑请与采购人联系，由采购人负责答复。</w:t>
      </w:r>
      <w:r/>
    </w:p>
    <w:p>
      <w:pPr>
        <w:ind w:firstLine="480"/>
        <w:jc w:val="left"/>
        <w:spacing w:line="500" w:lineRule="exact"/>
        <w:rPr>
          <w:rFonts w:hint="default" w:eastAsiaTheme="minorEastAsia"/>
          <w:color w:val="auto"/>
          <w:sz w:val="24"/>
          <w:szCs w:val="24"/>
          <w:highlight w:val="none"/>
          <w:lang w:val="en-US" w:eastAsia="zh-CN"/>
        </w:rPr>
      </w:pPr>
      <w:r>
        <w:rPr>
          <w:rFonts w:hint="eastAsia"/>
          <w:color w:val="auto"/>
          <w:sz w:val="24"/>
          <w:szCs w:val="24"/>
          <w:highlight w:val="none"/>
        </w:rPr>
        <w:t xml:space="preserve">合同履行期限：</w:t>
      </w:r>
      <w:r>
        <w:rPr>
          <w:rFonts w:hint="eastAsia"/>
          <w:color w:val="auto"/>
          <w:sz w:val="24"/>
          <w:szCs w:val="24"/>
          <w:highlight w:val="none"/>
          <w:lang w:val="en-US" w:eastAsia="zh-CN"/>
        </w:rPr>
        <w:t xml:space="preserve">接到甲方通知后，45个日历天。</w:t>
      </w:r>
      <w:r/>
    </w:p>
    <w:p>
      <w:pPr>
        <w:ind w:firstLine="480"/>
        <w:jc w:val="left"/>
        <w:spacing w:line="500" w:lineRule="exact"/>
        <w:rPr>
          <w:color w:val="auto"/>
          <w:sz w:val="24"/>
          <w:szCs w:val="24"/>
          <w:highlight w:val="none"/>
        </w:rPr>
      </w:pPr>
      <w:r>
        <w:rPr>
          <w:rFonts w:hint="eastAsia"/>
          <w:color w:val="auto"/>
          <w:sz w:val="24"/>
          <w:szCs w:val="24"/>
          <w:highlight w:val="none"/>
        </w:rPr>
        <w:t xml:space="preserve">本项目（是/否）接受联合体投标：不接受联合体。</w:t>
      </w:r>
      <w:r/>
    </w:p>
    <w:p>
      <w:pPr>
        <w:pStyle w:val="851"/>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二、申请人的资格要求</w:t>
      </w:r>
      <w:r/>
    </w:p>
    <w:p>
      <w:pPr>
        <w:ind w:firstLine="480"/>
        <w:jc w:val="left"/>
        <w:spacing w:line="500" w:lineRule="exact"/>
        <w:rPr>
          <w:color w:val="auto"/>
          <w:sz w:val="24"/>
          <w:szCs w:val="24"/>
          <w:highlight w:val="none"/>
        </w:rPr>
      </w:pPr>
      <w:r>
        <w:rPr>
          <w:rFonts w:hint="eastAsia"/>
          <w:color w:val="auto"/>
          <w:sz w:val="24"/>
          <w:szCs w:val="24"/>
          <w:highlight w:val="none"/>
        </w:rPr>
        <w:t xml:space="preserve">（一）满足《中华人民共和国政府采购法》第二十二条规定，并提供下列材料：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1.法人或者其他组织的营业执照等证明文件，自然人的身份证明；</w:t>
      </w:r>
      <w:r/>
    </w:p>
    <w:p>
      <w:pPr>
        <w:ind w:firstLine="480"/>
        <w:jc w:val="left"/>
        <w:spacing w:line="500" w:lineRule="exact"/>
        <w:rPr>
          <w:rFonts w:hint="eastAsia" w:eastAsiaTheme="minorEastAsia"/>
          <w:color w:val="auto"/>
          <w:sz w:val="24"/>
          <w:szCs w:val="24"/>
          <w:highlight w:val="none"/>
          <w:lang w:eastAsia="zh-CN"/>
        </w:rPr>
      </w:pPr>
      <w:r>
        <w:rPr>
          <w:rFonts w:hint="eastAsia"/>
          <w:color w:val="auto"/>
          <w:sz w:val="24"/>
          <w:szCs w:val="24"/>
          <w:highlight w:val="none"/>
        </w:rPr>
        <w:t xml:space="preserve">2.202</w:t>
      </w:r>
      <w:r>
        <w:rPr>
          <w:rFonts w:hint="eastAsia"/>
          <w:color w:val="auto"/>
          <w:sz w:val="24"/>
          <w:szCs w:val="24"/>
          <w:highlight w:val="none"/>
          <w:lang w:val="en-US" w:eastAsia="zh-CN"/>
        </w:rPr>
        <w:t xml:space="preserve">4</w:t>
      </w:r>
      <w:r>
        <w:rPr>
          <w:rFonts w:hint="eastAsia"/>
          <w:color w:val="auto"/>
          <w:sz w:val="24"/>
          <w:szCs w:val="24"/>
          <w:highlight w:val="none"/>
        </w:rPr>
        <w:t xml:space="preserve">年度的财务状况报告（成立不满一年无需提供）</w:t>
      </w:r>
      <w:r>
        <w:rPr>
          <w:rFonts w:hint="eastAsia"/>
          <w:color w:val="auto"/>
          <w:sz w:val="24"/>
          <w:szCs w:val="24"/>
          <w:highlight w:val="none"/>
          <w:lang w:eastAsia="zh-CN"/>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（根据连财购〔2023〕4号文件精神，2、3项可以提供《财务状况报告及税收、社会保障资金缴纳情况承诺函》，详见第六章 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4.具备履行合同所必需的设备和专业技术能力的声明及证明材料；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5.参加政府采购活动前3年内在经营活动中没有重大违法记录的书面声明；</w:t>
      </w:r>
      <w:r/>
    </w:p>
    <w:p>
      <w:pPr>
        <w:ind w:firstLine="480"/>
        <w:jc w:val="left"/>
        <w:spacing w:line="500" w:lineRule="exact"/>
        <w:rPr>
          <w:rFonts w:hint="eastAsia" w:ascii="Calibri" w:hAnsi="Calibri" w:eastAsia="宋体" w:cs="Times New Roman"/>
          <w:color w:val="auto"/>
          <w:sz w:val="24"/>
          <w:szCs w:val="24"/>
          <w:highlight w:val="none"/>
        </w:rPr>
      </w:pPr>
      <w:r>
        <w:rPr>
          <w:rFonts w:hint="eastAsia"/>
          <w:color w:val="auto"/>
          <w:sz w:val="24"/>
          <w:szCs w:val="24"/>
          <w:highlight w:val="none"/>
        </w:rPr>
        <w:t xml:space="preserve">6</w:t>
      </w:r>
      <w:r>
        <w:rPr>
          <w:rFonts w:hint="eastAsia" w:ascii="Calibri" w:hAnsi="Calibri" w:eastAsia="宋体" w:cs="Times New Roman"/>
          <w:color w:val="auto"/>
          <w:sz w:val="24"/>
          <w:szCs w:val="24"/>
          <w:highlight w:val="none"/>
        </w:rPr>
        <w:t xml:space="preserve">.法律、行政法规规定的其他条件；（如有，请按要求提供）</w:t>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0"/>
        <w:jc w:val="left"/>
        <w:spacing w:line="500" w:lineRule="exact"/>
        <w:rPr>
          <w:rFonts w:hint="eastAsia" w:ascii="Calibri" w:hAnsi="Calibri" w:eastAsia="宋体" w:cs="Times New Roman"/>
          <w:color w:val="auto"/>
          <w:sz w:val="24"/>
          <w:szCs w:val="24"/>
          <w:highlight w:val="none"/>
          <w:lang w:val="en-US" w:eastAsia="zh-CN"/>
        </w:rPr>
      </w:pPr>
      <w:r>
        <w:rPr>
          <w:rFonts w:hint="eastAsia" w:ascii="Calibri" w:hAnsi="Calibri" w:eastAsia="宋体" w:cs="Times New Roman"/>
          <w:color w:val="auto"/>
          <w:sz w:val="24"/>
          <w:szCs w:val="24"/>
          <w:highlight w:val="none"/>
        </w:rPr>
        <w:t xml:space="preserve">（二）落实政府采购政策需满足的资格要求：本项目接受进口产品</w:t>
      </w:r>
      <w:r>
        <w:rPr>
          <w:rFonts w:hint="eastAsia" w:ascii="Calibri" w:hAnsi="Calibri" w:eastAsia="宋体" w:cs="Times New Roman"/>
          <w:color w:val="auto"/>
          <w:sz w:val="24"/>
          <w:szCs w:val="24"/>
          <w:highlight w:val="none"/>
          <w:lang w:eastAsia="zh-CN"/>
        </w:rPr>
        <w:t xml:space="preserve">（</w:t>
      </w:r>
      <w:r>
        <w:rPr>
          <w:rFonts w:hint="eastAsia" w:ascii="Calibri" w:hAnsi="Calibri" w:eastAsia="宋体" w:cs="Times New Roman"/>
          <w:color w:val="auto"/>
          <w:sz w:val="24"/>
          <w:szCs w:val="24"/>
          <w:highlight w:val="none"/>
        </w:rPr>
        <w:t xml:space="preserve">进口产品是指通过中国海关报关验放进入中国境内且产自关境外的产品</w:t>
      </w:r>
      <w:r>
        <w:rPr>
          <w:rFonts w:hint="eastAsia" w:ascii="Calibri" w:hAnsi="Calibri" w:eastAsia="宋体" w:cs="Times New Roman"/>
          <w:color w:val="auto"/>
          <w:sz w:val="24"/>
          <w:szCs w:val="24"/>
          <w:highlight w:val="none"/>
          <w:lang w:eastAsia="zh-CN"/>
        </w:rPr>
        <w:t xml:space="preserve">）</w:t>
      </w:r>
      <w:r>
        <w:rPr>
          <w:rFonts w:hint="eastAsia" w:ascii="Calibri" w:hAnsi="Calibri" w:eastAsia="宋体" w:cs="Times New Roman"/>
          <w:color w:val="auto"/>
          <w:sz w:val="24"/>
          <w:szCs w:val="24"/>
          <w:highlight w:val="none"/>
        </w:rPr>
        <w:t xml:space="preserve">，中标后不允许转包。</w:t>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（三）本项目的特定资格要求：</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1、如所投产品为国产设备需满足以下两项中任意一项：</w:t>
      </w:r>
      <w:r/>
    </w:p>
    <w:p>
      <w:pPr>
        <w:ind w:firstLine="480"/>
        <w:jc w:val="left"/>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供应商为所投产品制造商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提供具有有效期内的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医疗器械生产许可证》</w:t>
      </w:r>
      <w:r>
        <w:rPr>
          <w:rFonts w:hint="eastAsia" w:ascii="宋体" w:hAnsi="宋体" w:eastAsia="宋体" w:cs="宋体"/>
          <w:color w:val="auto"/>
          <w:sz w:val="24"/>
          <w:szCs w:val="24"/>
          <w:highlight w:val="none"/>
          <w:lang w:eastAsia="zh-CN"/>
        </w:rPr>
        <w:t xml:space="preserve">；</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②供应商为所投产品经销商，提供具有有效期内的《医疗器械经营备案凭证》或《医疗器械经营许可证》；</w:t>
      </w:r>
      <w:r/>
    </w:p>
    <w:p>
      <w:pPr>
        <w:ind w:firstLine="480"/>
        <w:jc w:val="left"/>
        <w:spacing w:line="500" w:lineRule="exact"/>
        <w:rPr>
          <w:rFonts w:hint="default" w:ascii="Calibri" w:hAnsi="Calibri" w:eastAsia="宋体"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2、所投产品如为进口产品的，响应人应提供以下之一的证明材料，同时提供有效的《医疗器械备案登记证书》或《医疗器械注册证》。</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①此设备的本区域的经销(代理)商，必须提供逐级经销(代理)商的证书；</w:t>
      </w:r>
      <w:r/>
    </w:p>
    <w:p>
      <w:pPr>
        <w:ind w:firstLine="480"/>
        <w:jc w:val="left"/>
        <w:spacing w:line="500" w:lineRule="exact"/>
        <w:rPr>
          <w:rFonts w:hint="default" w:ascii="Calibri" w:hAnsi="Calibri" w:eastAsia="宋体"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②此项目的授权经销商，必须提供本区域经销(代理)商(或生产厂家)对本次采购的项目授权，同时提供逐级经销(代理)商的证书(外文授权或代理证书的需提供中文译件)。</w:t>
      </w:r>
      <w:r/>
    </w:p>
    <w:p>
      <w:pPr>
        <w:pStyle w:val="851"/>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三、获取招标文件</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时间：202</w:t>
      </w:r>
      <w:r>
        <w:rPr>
          <w:rFonts w:hint="eastAsia" w:asciiTheme="minorEastAsia" w:hAnsiTheme="minorEastAsia"/>
          <w:color w:val="auto"/>
          <w:sz w:val="24"/>
          <w:szCs w:val="24"/>
          <w:highlight w:val="none"/>
          <w:lang w:val="en-US" w:eastAsia="zh-CN"/>
        </w:rPr>
        <w:t xml:space="preserve">5</w:t>
      </w:r>
      <w:r>
        <w:rPr>
          <w:rFonts w:hint="eastAsia" w:asciiTheme="minorEastAsia" w:hAnsiTheme="minorEastAsia"/>
          <w:color w:val="auto"/>
          <w:sz w:val="24"/>
          <w:szCs w:val="24"/>
          <w:highlight w:val="none"/>
        </w:rPr>
        <w:t xml:space="preserve">年</w:t>
      </w:r>
      <w:r>
        <w:rPr>
          <w:rFonts w:hint="eastAsia" w:asciiTheme="minorEastAsia" w:hAnsiTheme="minorEastAsia"/>
          <w:color w:val="auto"/>
          <w:sz w:val="24"/>
          <w:szCs w:val="24"/>
          <w:highlight w:val="none"/>
          <w:lang w:val="en-US" w:eastAsia="zh-CN"/>
        </w:rPr>
        <w:t xml:space="preserve">11月4</w:t>
      </w:r>
      <w:r>
        <w:rPr>
          <w:rFonts w:hint="eastAsia" w:asciiTheme="minorEastAsia" w:hAnsiTheme="minorEastAsia"/>
          <w:color w:val="auto"/>
          <w:sz w:val="24"/>
          <w:szCs w:val="24"/>
          <w:highlight w:val="none"/>
        </w:rPr>
        <w:t xml:space="preserve">日至202</w:t>
      </w:r>
      <w:r>
        <w:rPr>
          <w:rFonts w:hint="eastAsia" w:asciiTheme="minorEastAsia" w:hAnsiTheme="minorEastAsia"/>
          <w:color w:val="auto"/>
          <w:sz w:val="24"/>
          <w:szCs w:val="24"/>
          <w:highlight w:val="none"/>
          <w:lang w:val="en-US" w:eastAsia="zh-CN"/>
        </w:rPr>
        <w:t xml:space="preserve">5</w:t>
      </w:r>
      <w:r>
        <w:rPr>
          <w:rFonts w:hint="eastAsia" w:asciiTheme="minorEastAsia" w:hAnsiTheme="minorEastAsia"/>
          <w:color w:val="auto"/>
          <w:sz w:val="24"/>
          <w:szCs w:val="24"/>
          <w:highlight w:val="none"/>
        </w:rPr>
        <w:t xml:space="preserve">年</w:t>
      </w:r>
      <w:r>
        <w:rPr>
          <w:rFonts w:hint="eastAsia" w:asciiTheme="minorEastAsia" w:hAnsiTheme="minorEastAsia"/>
          <w:color w:val="auto"/>
          <w:sz w:val="24"/>
          <w:szCs w:val="24"/>
          <w:highlight w:val="none"/>
          <w:lang w:val="en-US" w:eastAsia="zh-CN"/>
        </w:rPr>
        <w:t xml:space="preserve">11月11</w:t>
      </w:r>
      <w:r>
        <w:rPr>
          <w:rFonts w:hint="eastAsia" w:asciiTheme="minorEastAsia" w:hAnsiTheme="minorEastAsia"/>
          <w:color w:val="auto"/>
          <w:sz w:val="24"/>
          <w:szCs w:val="24"/>
          <w:highlight w:val="none"/>
        </w:rPr>
        <w:t xml:space="preserve">日，每天上午0:00-12:00，12:00-23:59（北京时间，法定节假日除外）</w:t>
      </w:r>
      <w:r/>
    </w:p>
    <w:p>
      <w:pPr>
        <w:ind w:firstLine="480"/>
        <w:jc w:val="left"/>
        <w:spacing w:line="500" w:lineRule="exact"/>
        <w:rPr>
          <w:color w:val="auto"/>
          <w:sz w:val="24"/>
          <w:szCs w:val="24"/>
          <w:highlight w:val="none"/>
        </w:rPr>
      </w:pPr>
      <w:r>
        <w:rPr>
          <w:rFonts w:hint="eastAsia"/>
          <w:color w:val="auto"/>
          <w:sz w:val="24"/>
          <w:szCs w:val="24"/>
          <w:highlight w:val="none"/>
        </w:rPr>
        <w:t xml:space="preserve">地点：江苏政府采购网</w:t>
      </w:r>
      <w:r/>
    </w:p>
    <w:p>
      <w:pPr>
        <w:ind w:firstLine="480"/>
        <w:jc w:val="left"/>
        <w:spacing w:line="500" w:lineRule="exact"/>
        <w:rPr>
          <w:color w:val="auto"/>
          <w:sz w:val="24"/>
          <w:szCs w:val="24"/>
          <w:highlight w:val="none"/>
        </w:rPr>
      </w:pPr>
      <w:r>
        <w:rPr>
          <w:rFonts w:hint="eastAsia"/>
          <w:color w:val="auto"/>
          <w:sz w:val="24"/>
          <w:szCs w:val="24"/>
          <w:highlight w:val="none"/>
        </w:rPr>
        <w:t xml:space="preserve">方式：投标人办理江苏省政府采购交易系统CA数字证书，登录“苏采云”政府采购交易系统，自行下载。</w:t>
      </w:r>
      <w:r/>
    </w:p>
    <w:p>
      <w:pPr>
        <w:ind w:firstLine="480"/>
        <w:jc w:val="left"/>
        <w:spacing w:line="500" w:lineRule="exact"/>
        <w:rPr>
          <w:color w:val="auto"/>
          <w:sz w:val="24"/>
          <w:szCs w:val="24"/>
          <w:highlight w:val="none"/>
        </w:rPr>
      </w:pPr>
      <w:r>
        <w:rPr>
          <w:rFonts w:hint="eastAsia"/>
          <w:color w:val="auto"/>
          <w:sz w:val="24"/>
          <w:szCs w:val="24"/>
          <w:highlight w:val="none"/>
        </w:rPr>
        <w:t xml:space="preserve">售价：0.00元</w:t>
      </w:r>
      <w:r/>
    </w:p>
    <w:p>
      <w:pPr>
        <w:pStyle w:val="851"/>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四、提交投标文件截止时间、开标时间和地点</w:t>
      </w:r>
      <w:r/>
    </w:p>
    <w:p>
      <w:pPr>
        <w:ind w:firstLine="480"/>
        <w:jc w:val="left"/>
        <w:spacing w:line="500" w:lineRule="exact"/>
        <w:rPr>
          <w:color w:val="auto"/>
          <w:sz w:val="24"/>
          <w:szCs w:val="24"/>
          <w:highlight w:val="none"/>
        </w:rPr>
      </w:pPr>
      <w:r>
        <w:rPr>
          <w:rFonts w:hint="eastAsia"/>
          <w:color w:val="auto"/>
          <w:sz w:val="24"/>
          <w:szCs w:val="24"/>
          <w:highlight w:val="none"/>
        </w:rPr>
        <w:t xml:space="preserve">提交投标文件截止时间：202</w:t>
      </w:r>
      <w:r>
        <w:rPr>
          <w:rFonts w:hint="eastAsia"/>
          <w:color w:val="auto"/>
          <w:sz w:val="24"/>
          <w:szCs w:val="24"/>
          <w:highlight w:val="none"/>
          <w:lang w:val="en-US" w:eastAsia="zh-CN"/>
        </w:rPr>
        <w:t xml:space="preserve">5</w:t>
      </w:r>
      <w:r>
        <w:rPr>
          <w:rFonts w:hint="eastAsia"/>
          <w:color w:val="auto"/>
          <w:sz w:val="24"/>
          <w:szCs w:val="24"/>
          <w:highlight w:val="none"/>
        </w:rPr>
        <w:t xml:space="preserve">年</w:t>
      </w:r>
      <w:r>
        <w:rPr>
          <w:rFonts w:hint="eastAsia"/>
          <w:color w:val="auto"/>
          <w:sz w:val="24"/>
          <w:szCs w:val="24"/>
          <w:highlight w:val="none"/>
          <w:lang w:val="en-US" w:eastAsia="zh-CN"/>
        </w:rPr>
        <w:t xml:space="preserve">11月26</w:t>
      </w:r>
      <w:r>
        <w:rPr>
          <w:rFonts w:hint="eastAsia"/>
          <w:color w:val="auto"/>
          <w:sz w:val="24"/>
          <w:szCs w:val="24"/>
          <w:highlight w:val="none"/>
        </w:rPr>
        <w:t xml:space="preserve">日9:00:00（北京时间）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开标时间：提交投标文件截止时间</w:t>
      </w:r>
      <w:r/>
    </w:p>
    <w:p>
      <w:pPr>
        <w:ind w:firstLine="480"/>
        <w:jc w:val="left"/>
        <w:spacing w:line="500" w:lineRule="exact"/>
        <w:rPr>
          <w:color w:val="auto"/>
          <w:highlight w:val="none"/>
        </w:rPr>
      </w:pPr>
      <w:r>
        <w:rPr>
          <w:rFonts w:hint="eastAsia"/>
          <w:color w:val="auto"/>
          <w:sz w:val="24"/>
          <w:szCs w:val="24"/>
          <w:highlight w:val="none"/>
        </w:rPr>
        <w:t xml:space="preserve">开标地点：“苏采云”政府采购交易系统网上开标大厅</w:t>
      </w:r>
      <w:r/>
    </w:p>
    <w:p>
      <w:pPr>
        <w:pStyle w:val="851"/>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五、公告期限</w:t>
      </w:r>
      <w:r/>
    </w:p>
    <w:p>
      <w:pPr>
        <w:ind w:firstLine="480"/>
        <w:jc w:val="left"/>
        <w:spacing w:line="500" w:lineRule="exact"/>
        <w:rPr>
          <w:color w:val="auto"/>
          <w:sz w:val="24"/>
          <w:szCs w:val="24"/>
          <w:highlight w:val="none"/>
        </w:rPr>
      </w:pPr>
      <w:r>
        <w:rPr>
          <w:rFonts w:hint="eastAsia"/>
          <w:color w:val="auto"/>
          <w:sz w:val="24"/>
          <w:szCs w:val="24"/>
          <w:highlight w:val="none"/>
        </w:rPr>
        <w:t xml:space="preserve">自本公告发布之日起5个工作日。</w:t>
      </w:r>
      <w:r/>
    </w:p>
    <w:p>
      <w:pPr>
        <w:pStyle w:val="851"/>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六、其他补充事宜</w:t>
      </w:r>
      <w:r/>
    </w:p>
    <w:p>
      <w:pPr>
        <w:ind w:firstLine="480"/>
        <w:jc w:val="left"/>
        <w:spacing w:line="500" w:lineRule="exact"/>
        <w:rPr>
          <w:color w:val="auto"/>
          <w:sz w:val="24"/>
          <w:szCs w:val="24"/>
          <w:highlight w:val="none"/>
        </w:rPr>
      </w:pPr>
      <w:r>
        <w:rPr>
          <w:rFonts w:hint="eastAsia"/>
          <w:color w:val="auto"/>
          <w:sz w:val="24"/>
          <w:szCs w:val="24"/>
          <w:highlight w:val="none"/>
        </w:rPr>
        <w:t xml:space="preserve">1.本次招标不收取投标保证金。</w:t>
      </w:r>
      <w:r/>
    </w:p>
    <w:p>
      <w:pPr>
        <w:ind w:firstLine="480"/>
        <w:jc w:val="left"/>
        <w:spacing w:line="500" w:lineRule="exact"/>
        <w:rPr>
          <w:color w:val="auto"/>
          <w:sz w:val="24"/>
          <w:szCs w:val="24"/>
          <w:highlight w:val="none"/>
        </w:rPr>
      </w:pPr>
      <w:r>
        <w:rPr>
          <w:rFonts w:hint="eastAsia"/>
          <w:color w:val="auto"/>
          <w:sz w:val="24"/>
          <w:szCs w:val="24"/>
          <w:highlight w:val="none"/>
        </w:rPr>
        <w:t xml:space="preserve">2.本招标文件中</w:t>
      </w:r>
      <w:r>
        <w:rPr>
          <w:rFonts w:hint="eastAsia"/>
          <w:color w:val="auto"/>
          <w:sz w:val="24"/>
          <w:szCs w:val="24"/>
          <w:highlight w:val="none"/>
          <w:lang w:eastAsia="zh-CN"/>
        </w:rPr>
        <w:t xml:space="preserve">标注★的款项</w:t>
      </w:r>
      <w:r>
        <w:rPr>
          <w:rFonts w:hint="eastAsia"/>
          <w:color w:val="auto"/>
          <w:sz w:val="24"/>
          <w:szCs w:val="24"/>
          <w:highlight w:val="none"/>
        </w:rPr>
        <w:t xml:space="preserve">为实质性要求和条件，由采购人根据实际情况设置，投标人须逐条明确作出满足实质性要求和条件的响应，否则将按无效响应处理。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color w:val="auto"/>
          <w:sz w:val="24"/>
          <w:szCs w:val="24"/>
          <w:highlight w:val="none"/>
        </w:rPr>
        <w:t xml:space="preserve">或者</w:t>
      </w:r>
      <w:r>
        <w:rPr>
          <w:rFonts w:hint="eastAsia"/>
          <w:color w:val="auto"/>
          <w:sz w:val="24"/>
          <w:szCs w:val="24"/>
          <w:highlight w:val="none"/>
        </w:rPr>
        <w:t xml:space="preserve">提交失误，由此造成的一切损失由投标人自行承担。</w:t>
      </w:r>
      <w:r/>
    </w:p>
    <w:p>
      <w:pPr>
        <w:ind w:firstLine="480"/>
        <w:jc w:val="left"/>
        <w:spacing w:line="500" w:lineRule="exact"/>
        <w:rPr>
          <w:color w:val="auto"/>
          <w:sz w:val="24"/>
          <w:szCs w:val="24"/>
          <w:highlight w:val="none"/>
        </w:rPr>
      </w:pPr>
      <w:r>
        <w:rPr>
          <w:rFonts w:hint="eastAsia"/>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color w:val="auto"/>
          <w:sz w:val="24"/>
          <w:szCs w:val="24"/>
          <w:highlight w:val="none"/>
        </w:rPr>
      </w:pPr>
      <w:r>
        <w:rPr>
          <w:rFonts w:hint="eastAsia"/>
          <w:color w:val="auto"/>
          <w:sz w:val="24"/>
          <w:szCs w:val="24"/>
          <w:highlight w:val="none"/>
        </w:rPr>
        <w:t xml:space="preserve">http://www.ccgp-jiangsu.gov.cn/jiangsu/zlxz/ee/ee3a4bc5a3454aa2b0d9312230633ce9.html</w:t>
      </w:r>
      <w:r/>
    </w:p>
    <w:p>
      <w:pPr>
        <w:ind w:firstLine="480"/>
        <w:jc w:val="left"/>
        <w:spacing w:line="500" w:lineRule="exact"/>
        <w:rPr>
          <w:color w:val="auto"/>
          <w:sz w:val="24"/>
          <w:szCs w:val="24"/>
          <w:highlight w:val="none"/>
        </w:rPr>
      </w:pPr>
      <w:r>
        <w:rPr>
          <w:rFonts w:hint="eastAsia"/>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color w:val="auto"/>
          <w:sz w:val="24"/>
          <w:szCs w:val="24"/>
          <w:highlight w:val="none"/>
        </w:rPr>
        <w:t xml:space="preserve">自行承担一切损失。</w:t>
      </w:r>
      <w:r/>
    </w:p>
    <w:p>
      <w:pPr>
        <w:pStyle w:val="851"/>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七、对本次招标提出询问，请按以下方式联系</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1.采购人信息</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名    称：</w:t>
      </w:r>
      <w:r>
        <w:rPr>
          <w:rFonts w:hint="eastAsia" w:ascii="宋体" w:hAnsi="宋体" w:eastAsia="宋体" w:cs="Times New Roman"/>
          <w:color w:val="auto"/>
          <w:sz w:val="24"/>
          <w:szCs w:val="24"/>
          <w:highlight w:val="none"/>
          <w:lang w:eastAsia="zh-CN"/>
        </w:rPr>
        <w:t xml:space="preserve">连云港市中医院</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    址：</w:t>
      </w:r>
      <w:r>
        <w:rPr>
          <w:rFonts w:ascii="宋体" w:hAnsi="宋体" w:eastAsia="宋体" w:cs="宋体"/>
          <w:color w:val="auto"/>
          <w:sz w:val="24"/>
          <w:szCs w:val="24"/>
          <w:highlight w:val="none"/>
        </w:rPr>
        <w:t xml:space="preserve">连云港市海州区朝阳中路160号</w:t>
      </w:r>
      <w:r/>
    </w:p>
    <w:p>
      <w:pPr>
        <w:ind w:firstLine="480"/>
        <w:jc w:val="left"/>
        <w:spacing w:line="360" w:lineRule="auto"/>
        <w:rPr>
          <w:rFonts w:hint="eastAsia" w:ascii="宋体" w:hAnsi="宋体" w:eastAsia="宋体" w:cs="Times New Roman"/>
          <w:color w:val="auto"/>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auto"/>
          <w:sz w:val="24"/>
          <w:szCs w:val="24"/>
          <w:highlight w:val="none"/>
        </w:rPr>
        <w:t xml:space="preserve">联系方式：</w:t>
      </w:r>
      <w:r>
        <w:rPr>
          <w:rFonts w:hint="eastAsia" w:ascii="宋体" w:hAnsi="宋体" w:eastAsia="宋体" w:cs="Times New Roman"/>
          <w:color w:val="auto"/>
          <w:sz w:val="24"/>
          <w:szCs w:val="24"/>
          <w:highlight w:val="none"/>
        </w:rPr>
        <w:t xml:space="preserve">0518-85572557</w:t>
      </w:r>
      <w:r>
        <w:rPr>
          <w:rFonts w:hint="eastAsia" w:ascii="宋体" w:hAnsi="宋体" w:eastAsia="宋体" w:cs="Times New Roman"/>
          <w:color w:val="auto"/>
          <w:sz w:val="24"/>
          <w:szCs w:val="24"/>
          <w:highlight w:val="none"/>
        </w:rPr>
      </w:r>
      <w:r>
        <w:rPr>
          <w:rFonts w:hint="eastAsia" w:ascii="宋体" w:hAnsi="宋体" w:eastAsia="宋体" w:cs="Times New Roman"/>
          <w:color w:val="auto"/>
          <w:sz w:val="24"/>
          <w:szCs w:val="24"/>
          <w:highlight w:val="none"/>
        </w:rPr>
      </w:r>
    </w:p>
    <w:p>
      <w:pPr>
        <w:ind w:firstLine="480"/>
        <w:jc w:val="left"/>
        <w:spacing w:line="360" w:lineRule="auto"/>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rPr>
        <w:t xml:space="preserve">2.采购代理机构信息</w:t>
      </w:r>
      <w:r>
        <w:rPr>
          <w:rFonts w:hint="eastAsia" w:ascii="宋体" w:hAnsi="宋体" w:eastAsia="宋体" w:cs="Times New Roman"/>
          <w:color w:val="auto"/>
          <w:sz w:val="24"/>
          <w:szCs w:val="24"/>
          <w:highlight w:val="none"/>
        </w:rP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名    称：江苏万达工程造价事务所有限公司</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    址：连云港市海州区朝阳东路凤凰国际大厦</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9层</w:t>
      </w:r>
      <w:r/>
    </w:p>
    <w:p>
      <w:pPr>
        <w:ind w:firstLine="480"/>
        <w:jc w:val="left"/>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联系方式：</w:t>
      </w:r>
      <w:r>
        <w:rPr>
          <w:rFonts w:hint="eastAsia" w:ascii="宋体" w:hAnsi="宋体" w:eastAsia="宋体" w:cs="Times New Roman"/>
          <w:color w:val="auto"/>
          <w:sz w:val="24"/>
          <w:szCs w:val="24"/>
          <w:highlight w:val="none"/>
          <w:lang w:val="en-US" w:eastAsia="zh-CN"/>
        </w:rPr>
        <w:t xml:space="preserve">刘承杰</w:t>
      </w:r>
      <w:r>
        <w:rPr>
          <w:rFonts w:hint="eastAsia" w:ascii="宋体" w:hAnsi="宋体" w:eastAsia="宋体" w:cs="Times New Roman"/>
          <w:color w:val="auto"/>
          <w:sz w:val="24"/>
          <w:szCs w:val="24"/>
          <w:highlight w:val="none"/>
        </w:rPr>
        <w:t xml:space="preserve"> 0518-</w:t>
      </w:r>
      <w:r>
        <w:rPr>
          <w:rFonts w:hint="eastAsia" w:ascii="宋体" w:hAnsi="宋体" w:eastAsia="宋体" w:cs="Times New Roman"/>
          <w:color w:val="auto"/>
          <w:sz w:val="24"/>
          <w:szCs w:val="24"/>
          <w:highlight w:val="none"/>
          <w:lang w:val="en-US" w:eastAsia="zh-CN"/>
        </w:rPr>
        <w:t xml:space="preserve">8</w:t>
      </w:r>
      <w:bookmarkStart w:id="20" w:name="_GoBack"/>
      <w:r/>
      <w:bookmarkEnd w:id="20"/>
      <w:r>
        <w:rPr>
          <w:rFonts w:hint="eastAsia" w:ascii="宋体" w:hAnsi="宋体" w:eastAsia="宋体" w:cs="Times New Roman"/>
          <w:color w:val="auto"/>
          <w:sz w:val="24"/>
          <w:szCs w:val="24"/>
          <w:highlight w:val="none"/>
          <w:lang w:val="en-US" w:eastAsia="zh-CN"/>
        </w:rPr>
        <w:t xml:space="preserve">5838346</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3.项目联系方式</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项目联系人：</w:t>
      </w:r>
      <w:r>
        <w:rPr>
          <w:rFonts w:hint="eastAsia" w:ascii="宋体" w:hAnsi="宋体" w:eastAsia="宋体" w:cs="Times New Roman"/>
          <w:color w:val="auto"/>
          <w:sz w:val="24"/>
          <w:szCs w:val="24"/>
          <w:highlight w:val="none"/>
          <w:lang w:val="en-US" w:eastAsia="zh-CN"/>
        </w:rPr>
        <w:t xml:space="preserve">刘承杰</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      话：0518-</w:t>
      </w:r>
      <w:r>
        <w:rPr>
          <w:rFonts w:hint="eastAsia" w:ascii="宋体" w:hAnsi="宋体" w:eastAsia="宋体" w:cs="Times New Roman"/>
          <w:color w:val="auto"/>
          <w:sz w:val="24"/>
          <w:szCs w:val="24"/>
          <w:highlight w:val="none"/>
          <w:lang w:val="en-US" w:eastAsia="zh-CN"/>
        </w:rPr>
        <w:t xml:space="preserve">85838346</w:t>
      </w:r>
      <w:r/>
    </w:p>
    <w:p>
      <w:pPr>
        <w:jc w:val="left"/>
        <w:widowControl/>
        <w:rPr>
          <w:rFonts w:ascii="黑体" w:hAnsi="黑体" w:eastAsia="黑体"/>
          <w:bCs/>
          <w:color w:val="auto"/>
          <w:sz w:val="44"/>
          <w:szCs w:val="44"/>
          <w:highlight w:val="none"/>
        </w:rPr>
      </w:pPr>
      <w:r>
        <w:rPr>
          <w:rFonts w:ascii="黑体" w:hAnsi="黑体" w:eastAsia="黑体"/>
          <w:b/>
          <w:color w:val="auto"/>
          <w:highlight w:val="none"/>
        </w:rPr>
        <w:br w:type="page" w:clear="all"/>
      </w:r>
      <w:r/>
    </w:p>
    <w:p>
      <w:pPr>
        <w:pStyle w:val="850"/>
        <w:jc w:val="center"/>
        <w:spacing w:line="360" w:lineRule="auto"/>
        <w:rPr>
          <w:rFonts w:ascii="黑体" w:hAnsi="黑体" w:eastAsia="黑体"/>
          <w:b w:val="0"/>
          <w:color w:val="auto"/>
          <w:highlight w:val="none"/>
        </w:rPr>
      </w:pPr>
      <w:r/>
      <w:bookmarkStart w:id="1" w:name="_Toc165205795"/>
      <w:r>
        <w:rPr>
          <w:rFonts w:hint="eastAsia" w:ascii="黑体" w:hAnsi="黑体" w:eastAsia="黑体"/>
          <w:b w:val="0"/>
          <w:color w:val="auto"/>
          <w:highlight w:val="none"/>
        </w:rPr>
        <w:t xml:space="preserve">第二章  投标人须知</w:t>
      </w:r>
      <w:bookmarkEnd w:id="1"/>
      <w:r/>
      <w:r/>
    </w:p>
    <w:p>
      <w:pPr>
        <w:pStyle w:val="851"/>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一、总则</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1、采购方式</w:t>
      </w:r>
      <w:r/>
    </w:p>
    <w:p>
      <w:pPr>
        <w:ind w:firstLine="480"/>
        <w:jc w:val="left"/>
        <w:spacing w:line="500" w:lineRule="exact"/>
        <w:rPr>
          <w:color w:val="auto"/>
          <w:sz w:val="24"/>
          <w:szCs w:val="24"/>
          <w:highlight w:val="none"/>
        </w:rPr>
      </w:pPr>
      <w:r>
        <w:rPr>
          <w:rFonts w:hint="eastAsia"/>
          <w:color w:val="auto"/>
          <w:sz w:val="24"/>
          <w:szCs w:val="24"/>
          <w:highlight w:val="none"/>
        </w:rPr>
        <w:t xml:space="preserve">1.1 本次招标采取公开招标方式，本招标文件仅适用于招标公告中所述项目。</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2、合格的投标人</w:t>
      </w:r>
      <w:r/>
    </w:p>
    <w:p>
      <w:pPr>
        <w:ind w:firstLine="480"/>
        <w:jc w:val="left"/>
        <w:spacing w:line="500" w:lineRule="exact"/>
        <w:rPr>
          <w:color w:val="auto"/>
          <w:sz w:val="24"/>
          <w:szCs w:val="24"/>
          <w:highlight w:val="none"/>
        </w:rPr>
      </w:pPr>
      <w:r>
        <w:rPr>
          <w:rFonts w:hint="eastAsia"/>
          <w:color w:val="auto"/>
          <w:sz w:val="24"/>
          <w:szCs w:val="24"/>
          <w:highlight w:val="none"/>
        </w:rPr>
        <w:t xml:space="preserve">2.1 满足招标公告中申请人的资格要求的规定。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auto"/>
          <w:sz w:val="24"/>
          <w:szCs w:val="24"/>
          <w:highlight w:val="none"/>
        </w:rPr>
      </w:pPr>
      <w:r>
        <w:rPr>
          <w:rFonts w:hint="eastAsia"/>
          <w:color w:val="auto"/>
          <w:sz w:val="24"/>
          <w:szCs w:val="24"/>
          <w:highlight w:val="none"/>
        </w:rPr>
        <w:t xml:space="preserve">2.3 满足本招标文件全部实质性要求和条件的规定。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2.4 符合上述条件的投标人应承担投标及履约过程应承担的全部责任与义务。</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3、适用法律</w:t>
      </w:r>
      <w:r/>
    </w:p>
    <w:p>
      <w:pPr>
        <w:ind w:firstLine="480"/>
        <w:jc w:val="left"/>
        <w:spacing w:line="500" w:lineRule="exact"/>
        <w:rPr>
          <w:color w:val="auto"/>
          <w:sz w:val="24"/>
          <w:szCs w:val="24"/>
          <w:highlight w:val="none"/>
        </w:rPr>
      </w:pPr>
      <w:r>
        <w:rPr>
          <w:rFonts w:hint="eastAsia"/>
          <w:color w:val="auto"/>
          <w:sz w:val="24"/>
          <w:szCs w:val="24"/>
          <w:highlight w:val="none"/>
        </w:rPr>
        <w:t xml:space="preserve">3.1 本次招标及由此产生的合同受中华人民共和国有关的法律法规制约和保护。</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4、投标费用</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4.1 投标人应自行承担所有与参与投标有关的费用，无论投标过程中的做法和结果如何，采购人和</w:t>
      </w:r>
      <w:r>
        <w:rPr>
          <w:rFonts w:hint="eastAsia"/>
          <w:color w:val="auto"/>
          <w:sz w:val="24"/>
          <w:szCs w:val="24"/>
          <w:highlight w:val="none"/>
          <w:lang w:eastAsia="zh-CN"/>
        </w:rPr>
        <w:t xml:space="preserve">江苏万达工程造价事务所有限公司</w:t>
      </w:r>
      <w:r>
        <w:rPr>
          <w:rFonts w:hint="eastAsia"/>
          <w:color w:val="auto"/>
          <w:sz w:val="24"/>
          <w:szCs w:val="24"/>
          <w:highlight w:val="none"/>
        </w:rPr>
        <w:t xml:space="preserve">（以下简称</w:t>
      </w:r>
      <w:r>
        <w:rPr>
          <w:rFonts w:hint="eastAsia"/>
          <w:color w:val="auto"/>
          <w:sz w:val="24"/>
          <w:szCs w:val="24"/>
          <w:highlight w:val="none"/>
          <w:lang w:eastAsia="zh-CN"/>
        </w:rPr>
        <w:t xml:space="preserve">代理机构</w:t>
      </w:r>
      <w:r>
        <w:rPr>
          <w:rFonts w:hint="eastAsia"/>
          <w:color w:val="auto"/>
          <w:sz w:val="24"/>
          <w:szCs w:val="24"/>
          <w:highlight w:val="none"/>
        </w:rPr>
        <w:t xml:space="preserve">）在任何情况下均无义务和责任承担这些费用。</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4.2 本项目招标代理费按国家计委计价格[2002]1980文规定的标准计取，全部费用由中标人在领取中标通知书时支付；需考虑在投标报价中。</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5、招标文件的约束力</w:t>
      </w:r>
      <w:r/>
    </w:p>
    <w:p>
      <w:pPr>
        <w:ind w:firstLine="480"/>
        <w:jc w:val="left"/>
        <w:spacing w:line="500" w:lineRule="exact"/>
        <w:rPr>
          <w:color w:val="auto"/>
          <w:sz w:val="24"/>
          <w:szCs w:val="24"/>
          <w:highlight w:val="none"/>
        </w:rPr>
      </w:pPr>
      <w:r>
        <w:rPr>
          <w:rFonts w:hint="eastAsia"/>
          <w:color w:val="auto"/>
          <w:sz w:val="24"/>
          <w:szCs w:val="24"/>
          <w:highlight w:val="none"/>
        </w:rPr>
        <w:t xml:space="preserve">5.1 投标人一旦参与本项目采购活动，即被认为接受了本招标文件的规定和约束。</w:t>
      </w:r>
      <w:r/>
    </w:p>
    <w:p>
      <w:pPr>
        <w:pStyle w:val="851"/>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二、招标文件</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6、招标文件的构成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6.1 招标文件由以下部分构成：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（1）投标邀请</w:t>
      </w:r>
      <w:r/>
    </w:p>
    <w:p>
      <w:pPr>
        <w:ind w:firstLine="480"/>
        <w:jc w:val="left"/>
        <w:spacing w:line="500" w:lineRule="exact"/>
        <w:rPr>
          <w:color w:val="auto"/>
          <w:sz w:val="24"/>
          <w:szCs w:val="24"/>
          <w:highlight w:val="none"/>
        </w:rPr>
      </w:pPr>
      <w:r>
        <w:rPr>
          <w:rFonts w:hint="eastAsia"/>
          <w:color w:val="auto"/>
          <w:sz w:val="24"/>
          <w:szCs w:val="24"/>
          <w:highlight w:val="none"/>
        </w:rPr>
        <w:t xml:space="preserve">（2）投标人须知</w:t>
      </w:r>
      <w:r/>
    </w:p>
    <w:p>
      <w:pPr>
        <w:ind w:firstLine="480"/>
        <w:jc w:val="left"/>
        <w:spacing w:line="500" w:lineRule="exact"/>
        <w:rPr>
          <w:color w:val="auto"/>
          <w:sz w:val="24"/>
          <w:szCs w:val="24"/>
          <w:highlight w:val="none"/>
        </w:rPr>
      </w:pPr>
      <w:r>
        <w:rPr>
          <w:rFonts w:hint="eastAsia"/>
          <w:color w:val="auto"/>
          <w:sz w:val="24"/>
          <w:szCs w:val="24"/>
          <w:highlight w:val="none"/>
        </w:rPr>
        <w:t xml:space="preserve">（3）合同文本</w:t>
      </w:r>
      <w:r/>
    </w:p>
    <w:p>
      <w:pPr>
        <w:ind w:firstLine="480"/>
        <w:jc w:val="left"/>
        <w:spacing w:line="500" w:lineRule="exact"/>
        <w:rPr>
          <w:color w:val="auto"/>
          <w:sz w:val="24"/>
          <w:szCs w:val="24"/>
          <w:highlight w:val="none"/>
        </w:rPr>
      </w:pPr>
      <w:r>
        <w:rPr>
          <w:rFonts w:hint="eastAsia"/>
          <w:color w:val="auto"/>
          <w:sz w:val="24"/>
          <w:szCs w:val="24"/>
          <w:highlight w:val="none"/>
        </w:rPr>
        <w:t xml:space="preserve">（4）采购需求</w:t>
      </w:r>
      <w:r/>
    </w:p>
    <w:p>
      <w:pPr>
        <w:ind w:firstLine="480"/>
        <w:jc w:val="left"/>
        <w:spacing w:line="500" w:lineRule="exact"/>
        <w:rPr>
          <w:color w:val="auto"/>
          <w:sz w:val="24"/>
          <w:szCs w:val="24"/>
          <w:highlight w:val="none"/>
        </w:rPr>
      </w:pPr>
      <w:r>
        <w:rPr>
          <w:rFonts w:hint="eastAsia"/>
          <w:color w:val="auto"/>
          <w:sz w:val="24"/>
          <w:szCs w:val="24"/>
          <w:highlight w:val="none"/>
        </w:rPr>
        <w:t xml:space="preserve">（5）评标方法与评标标准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（6）投标文件格式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请仔细检查招标文件是否齐全，如有缺漏请立即与</w:t>
      </w:r>
      <w:r>
        <w:rPr>
          <w:rFonts w:hint="eastAsia"/>
          <w:color w:val="auto"/>
          <w:sz w:val="24"/>
          <w:szCs w:val="24"/>
          <w:highlight w:val="none"/>
          <w:lang w:eastAsia="zh-CN"/>
        </w:rPr>
        <w:t xml:space="preserve">代理机构</w:t>
      </w:r>
      <w:r>
        <w:rPr>
          <w:rFonts w:hint="eastAsia"/>
          <w:color w:val="auto"/>
          <w:sz w:val="24"/>
          <w:szCs w:val="24"/>
          <w:highlight w:val="none"/>
        </w:rPr>
        <w:t xml:space="preserve">联系解决。</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7、招标文件的澄清</w:t>
      </w:r>
      <w:r/>
    </w:p>
    <w:p>
      <w:pPr>
        <w:ind w:firstLine="480"/>
        <w:jc w:val="left"/>
        <w:spacing w:line="500" w:lineRule="exact"/>
        <w:rPr>
          <w:color w:val="auto"/>
          <w:sz w:val="24"/>
          <w:szCs w:val="24"/>
          <w:highlight w:val="none"/>
        </w:rPr>
      </w:pPr>
      <w:r>
        <w:rPr>
          <w:rFonts w:hint="eastAsia"/>
          <w:color w:val="auto"/>
          <w:sz w:val="24"/>
          <w:szCs w:val="24"/>
          <w:highlight w:val="none"/>
        </w:rPr>
        <w:t xml:space="preserve">7.1 任何要求对招标文件进行澄清的投标人，应在投标截止时间十日前按招标公告中的通讯地址，以书面形式通知采购人或者</w:t>
      </w:r>
      <w:r>
        <w:rPr>
          <w:rFonts w:hint="eastAsia"/>
          <w:color w:val="auto"/>
          <w:sz w:val="24"/>
          <w:szCs w:val="24"/>
          <w:highlight w:val="none"/>
          <w:lang w:eastAsia="zh-CN"/>
        </w:rPr>
        <w:t xml:space="preserve">代理机构</w:t>
      </w:r>
      <w:r>
        <w:rPr>
          <w:rFonts w:hint="eastAsia"/>
          <w:color w:val="auto"/>
          <w:sz w:val="24"/>
          <w:szCs w:val="24"/>
          <w:highlight w:val="none"/>
        </w:rPr>
        <w:t xml:space="preserve">。</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8、招标文件的修改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8.1 在投标截止时间前，采购人和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可以对招标文件进行修改。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8.2 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有权按照法定的要求推迟投标截止时间和开标时间。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8.3 招标文件的修改将在江苏政府采购网公布，补充文件将作为招标文件的组成部分，并对投标人具有约束力。</w:t>
      </w:r>
      <w:r/>
    </w:p>
    <w:p>
      <w:pPr>
        <w:pStyle w:val="851"/>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三、投标文件编制</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9、投标文件编写注意事项</w:t>
      </w:r>
      <w:r/>
    </w:p>
    <w:p>
      <w:pPr>
        <w:ind w:firstLine="480"/>
        <w:jc w:val="left"/>
        <w:spacing w:line="500" w:lineRule="exact"/>
        <w:rPr>
          <w:color w:val="auto"/>
          <w:sz w:val="24"/>
          <w:szCs w:val="24"/>
          <w:highlight w:val="none"/>
        </w:rPr>
      </w:pPr>
      <w:r>
        <w:rPr>
          <w:rFonts w:hint="eastAsia"/>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10、投标文件的语言及度量衡单位</w:t>
      </w:r>
      <w:r/>
    </w:p>
    <w:p>
      <w:pPr>
        <w:ind w:firstLine="480"/>
        <w:jc w:val="left"/>
        <w:spacing w:line="500" w:lineRule="exact"/>
        <w:rPr>
          <w:color w:val="auto"/>
          <w:sz w:val="24"/>
          <w:szCs w:val="24"/>
          <w:highlight w:val="none"/>
        </w:rPr>
      </w:pPr>
      <w:r>
        <w:rPr>
          <w:rFonts w:hint="eastAsia"/>
          <w:color w:val="auto"/>
          <w:sz w:val="24"/>
          <w:szCs w:val="24"/>
          <w:highlight w:val="none"/>
        </w:rPr>
        <w:t xml:space="preserve">10.1 除专用术语外，投标人提交的投标文件以及投标人与采购人和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color w:val="auto"/>
          <w:sz w:val="24"/>
          <w:szCs w:val="24"/>
          <w:highlight w:val="none"/>
        </w:rPr>
      </w:pPr>
      <w:r>
        <w:rPr>
          <w:rFonts w:hint="eastAsia"/>
          <w:color w:val="auto"/>
          <w:sz w:val="24"/>
          <w:szCs w:val="24"/>
          <w:highlight w:val="none"/>
        </w:rPr>
        <w:t xml:space="preserve">10.2 除技术性能另有规定外，投标文件所使用的度量衡单位，均须采用国家法定计量单位。</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11、投标文件的构成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color w:val="auto"/>
          <w:sz w:val="24"/>
          <w:szCs w:val="24"/>
          <w:highlight w:val="none"/>
        </w:rPr>
      </w:pPr>
      <w:r>
        <w:rPr>
          <w:rFonts w:hint="eastAsia"/>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11.3 特别提醒投标人，混乱的编排导致投标文件被误读或评标委员会（以下简称评委会）查找不到有效文件是投标人的风险。</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12、证明投标人及投标标的符合招标文件规定的文件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12.1 投标人应按照招标文件要求提交证明文件，证明其及投标标的符合招标文件规定。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12.2 招标文件对证明文件无明确形式要求的，证明文件可以以文字资料、图纸和数据等形式提交。</w:t>
      </w:r>
      <w:r/>
    </w:p>
    <w:p>
      <w:pPr>
        <w:ind w:firstLine="480"/>
        <w:jc w:val="left"/>
        <w:spacing w:line="500" w:lineRule="exact"/>
        <w:rPr>
          <w:color w:val="auto"/>
          <w:sz w:val="24"/>
          <w:szCs w:val="24"/>
          <w:highlight w:val="none"/>
        </w:rPr>
      </w:pPr>
      <w:r>
        <w:rPr>
          <w:rFonts w:hint="eastAsia"/>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pStyle w:val="852"/>
        <w:ind w:firstLine="562"/>
        <w:jc w:val="left"/>
        <w:spacing w:before="0" w:after="0" w:line="360" w:lineRule="auto"/>
        <w:rPr>
          <w:color w:val="auto"/>
          <w:highlight w:val="none"/>
        </w:rPr>
      </w:pPr>
      <w:r>
        <w:rPr>
          <w:rFonts w:hint="eastAsia"/>
          <w:color w:val="auto"/>
          <w:sz w:val="28"/>
          <w:szCs w:val="28"/>
          <w:highlight w:val="none"/>
        </w:rPr>
        <w:t xml:space="preserve">13、投标分项报价表</w:t>
      </w:r>
      <w:r/>
    </w:p>
    <w:p>
      <w:pPr>
        <w:ind w:firstLine="480"/>
        <w:jc w:val="left"/>
        <w:spacing w:line="500" w:lineRule="exact"/>
        <w:rPr>
          <w:color w:val="auto"/>
          <w:sz w:val="24"/>
          <w:szCs w:val="24"/>
          <w:highlight w:val="none"/>
        </w:rPr>
      </w:pPr>
      <w:r>
        <w:rPr>
          <w:rFonts w:hint="eastAsia"/>
          <w:color w:val="auto"/>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（1）投标的货物总价；</w:t>
      </w:r>
      <w:r/>
    </w:p>
    <w:p>
      <w:pPr>
        <w:ind w:firstLine="480"/>
        <w:jc w:val="left"/>
        <w:spacing w:line="500" w:lineRule="exact"/>
        <w:rPr>
          <w:color w:val="auto"/>
          <w:sz w:val="24"/>
          <w:szCs w:val="24"/>
          <w:highlight w:val="none"/>
        </w:rPr>
      </w:pPr>
      <w:r>
        <w:rPr>
          <w:rFonts w:hint="eastAsia"/>
          <w:color w:val="auto"/>
          <w:sz w:val="24"/>
          <w:szCs w:val="24"/>
          <w:highlight w:val="none"/>
        </w:rPr>
        <w:t xml:space="preserve">（2）货物的标准附件、备品备件、专用工具、运输、装卸等各种费用；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（3）必要的保险费用和各项税金；</w:t>
      </w:r>
      <w:r/>
    </w:p>
    <w:p>
      <w:pPr>
        <w:ind w:firstLine="480"/>
        <w:jc w:val="left"/>
        <w:spacing w:line="500" w:lineRule="exact"/>
        <w:rPr>
          <w:color w:val="auto"/>
          <w:sz w:val="24"/>
          <w:szCs w:val="24"/>
          <w:highlight w:val="none"/>
        </w:rPr>
      </w:pPr>
      <w:r>
        <w:rPr>
          <w:rFonts w:hint="eastAsia"/>
          <w:color w:val="auto"/>
          <w:sz w:val="24"/>
          <w:szCs w:val="24"/>
          <w:highlight w:val="none"/>
        </w:rPr>
        <w:t xml:space="preserve">（4）投标总价要求包含安装维保费用。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13.2 投标人应根据投标报价要求在投标分项报价表中列明各项投标单价、总价等，未全部列示的作无效响应处理。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13.3 投标文件中的单价和总价无特殊规定的采用人民币报价，以元为单位标注。招标文件中另有规定的按规定执行。</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spacing w:line="500" w:lineRule="exact"/>
        <w:rPr>
          <w:color w:val="auto"/>
          <w:sz w:val="24"/>
          <w:szCs w:val="24"/>
          <w:highlight w:val="none"/>
        </w:rPr>
      </w:pPr>
      <w:r>
        <w:rPr>
          <w:rFonts w:hint="eastAsia"/>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color w:val="auto"/>
          <w:sz w:val="24"/>
          <w:szCs w:val="24"/>
          <w:highlight w:val="none"/>
        </w:rPr>
      </w:pPr>
      <w:r>
        <w:rPr>
          <w:rFonts w:hint="eastAsia"/>
          <w:color w:val="auto"/>
          <w:sz w:val="24"/>
          <w:szCs w:val="24"/>
          <w:highlight w:val="none"/>
        </w:rPr>
        <w:t xml:space="preserve">14.2 投标人可在投标文件中提供认为需要的其他技术文件或说明。</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spacing w:line="500" w:lineRule="exact"/>
        <w:rPr>
          <w:color w:val="auto"/>
          <w:sz w:val="24"/>
          <w:szCs w:val="24"/>
          <w:highlight w:val="none"/>
        </w:rPr>
      </w:pPr>
      <w:r>
        <w:rPr>
          <w:rFonts w:hint="eastAsia"/>
          <w:color w:val="auto"/>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color w:val="auto"/>
          <w:sz w:val="24"/>
          <w:szCs w:val="24"/>
          <w:highlight w:val="none"/>
        </w:rPr>
      </w:pPr>
      <w:r>
        <w:rPr>
          <w:rFonts w:hint="eastAsia"/>
          <w:color w:val="auto"/>
          <w:sz w:val="24"/>
          <w:szCs w:val="24"/>
          <w:highlight w:val="none"/>
        </w:rPr>
        <w:t xml:space="preserve">15.2 投标人应根据招标文件要求提供培训计划、人员安排等。</w:t>
      </w:r>
      <w:r/>
    </w:p>
    <w:p>
      <w:pPr>
        <w:ind w:firstLine="480"/>
        <w:jc w:val="left"/>
        <w:spacing w:line="500" w:lineRule="exact"/>
        <w:rPr>
          <w:color w:val="auto"/>
          <w:sz w:val="24"/>
          <w:szCs w:val="24"/>
          <w:highlight w:val="none"/>
        </w:rPr>
      </w:pPr>
      <w:r>
        <w:rPr>
          <w:rFonts w:hint="eastAsia"/>
          <w:color w:val="auto"/>
          <w:sz w:val="24"/>
          <w:szCs w:val="24"/>
          <w:highlight w:val="none"/>
        </w:rPr>
        <w:t xml:space="preserve">15.3 投标人应根据招标文件要求提供所投标的的主要组成部分、功能设计、实现思路及关键技术等。</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16、投标函和开标一览表</w:t>
      </w:r>
      <w:r/>
    </w:p>
    <w:p>
      <w:pPr>
        <w:ind w:firstLine="480"/>
        <w:jc w:val="left"/>
        <w:spacing w:line="500" w:lineRule="exact"/>
        <w:rPr>
          <w:color w:val="auto"/>
          <w:sz w:val="24"/>
          <w:szCs w:val="24"/>
          <w:highlight w:val="none"/>
        </w:rPr>
      </w:pPr>
      <w:r>
        <w:rPr>
          <w:rFonts w:hint="eastAsia"/>
          <w:color w:val="auto"/>
          <w:sz w:val="24"/>
          <w:szCs w:val="24"/>
          <w:highlight w:val="none"/>
        </w:rPr>
        <w:t xml:space="preserve">16.1 投标人应按照招标文件提供的格式完整、正确填写投标函、开标一览表。</w:t>
      </w:r>
      <w:r/>
    </w:p>
    <w:p>
      <w:pPr>
        <w:ind w:firstLine="480"/>
        <w:jc w:val="left"/>
        <w:spacing w:line="500" w:lineRule="exact"/>
        <w:rPr>
          <w:color w:val="auto"/>
          <w:sz w:val="24"/>
          <w:szCs w:val="24"/>
          <w:highlight w:val="none"/>
        </w:rPr>
      </w:pPr>
      <w:r>
        <w:rPr>
          <w:rFonts w:hint="eastAsia"/>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17、投标有效期</w:t>
      </w:r>
      <w:r/>
    </w:p>
    <w:p>
      <w:pPr>
        <w:ind w:firstLine="480"/>
        <w:jc w:val="left"/>
        <w:spacing w:line="500" w:lineRule="exact"/>
        <w:rPr>
          <w:color w:val="auto"/>
          <w:sz w:val="24"/>
          <w:szCs w:val="24"/>
          <w:highlight w:val="none"/>
        </w:rPr>
      </w:pPr>
      <w:r>
        <w:rPr>
          <w:rFonts w:hint="eastAsia"/>
          <w:color w:val="auto"/>
          <w:sz w:val="24"/>
          <w:szCs w:val="24"/>
          <w:highlight w:val="none"/>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auto"/>
          <w:sz w:val="24"/>
          <w:szCs w:val="24"/>
          <w:highlight w:val="none"/>
        </w:rPr>
      </w:pPr>
      <w:r>
        <w:rPr>
          <w:rFonts w:hint="eastAsia"/>
          <w:color w:val="auto"/>
          <w:sz w:val="24"/>
          <w:szCs w:val="24"/>
          <w:highlight w:val="none"/>
        </w:rPr>
        <w:t xml:space="preserve">17.2 在特殊情况下，</w:t>
      </w:r>
      <w:r>
        <w:rPr>
          <w:rFonts w:hint="eastAsia"/>
          <w:color w:val="auto"/>
          <w:sz w:val="24"/>
          <w:szCs w:val="24"/>
          <w:highlight w:val="none"/>
          <w:lang w:eastAsia="zh-CN"/>
        </w:rPr>
        <w:t xml:space="preserve">代理机构</w:t>
      </w:r>
      <w:r>
        <w:rPr>
          <w:rFonts w:hint="eastAsia"/>
          <w:color w:val="auto"/>
          <w:sz w:val="24"/>
          <w:szCs w:val="24"/>
          <w:highlight w:val="none"/>
        </w:rPr>
        <w:t xml:space="preserve">于原投标有效期满之前，可向投标人提出延长投标有效期的要求。这种要求与答复均应采用书面形式。投标人可以拒绝</w:t>
      </w:r>
      <w:r>
        <w:rPr>
          <w:rFonts w:hint="eastAsia"/>
          <w:color w:val="auto"/>
          <w:sz w:val="24"/>
          <w:szCs w:val="24"/>
          <w:highlight w:val="none"/>
          <w:lang w:eastAsia="zh-CN"/>
        </w:rPr>
        <w:t xml:space="preserve">代理机构</w:t>
      </w:r>
      <w:r>
        <w:rPr>
          <w:rFonts w:hint="eastAsia"/>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851"/>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四、投标文件递交</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18、电子投标文件的递交</w:t>
      </w:r>
      <w:r/>
    </w:p>
    <w:p>
      <w:pPr>
        <w:ind w:firstLine="480"/>
        <w:jc w:val="left"/>
        <w:spacing w:line="500" w:lineRule="exact"/>
        <w:rPr>
          <w:color w:val="auto"/>
          <w:sz w:val="24"/>
          <w:szCs w:val="24"/>
          <w:highlight w:val="none"/>
        </w:rPr>
      </w:pPr>
      <w:r>
        <w:rPr>
          <w:rFonts w:hint="eastAsia"/>
          <w:color w:val="auto"/>
          <w:sz w:val="24"/>
          <w:szCs w:val="24"/>
          <w:highlight w:val="none"/>
        </w:rPr>
        <w:t xml:space="preserve">18.1 投标人应当按照《操作手册》规定，在投标截止时间前制作并递交（上传）电子投标文件。</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19、投标截止时间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19.1 投标人递交（上传）电子投标文件的时间不得迟于招标公告中规定的投标截止时间。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19.2 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20、投标文件的拒收</w:t>
      </w:r>
      <w:r/>
    </w:p>
    <w:p>
      <w:pPr>
        <w:ind w:firstLine="480"/>
        <w:jc w:val="left"/>
        <w:spacing w:line="500" w:lineRule="exact"/>
        <w:rPr>
          <w:color w:val="auto"/>
          <w:sz w:val="24"/>
          <w:szCs w:val="24"/>
          <w:highlight w:val="none"/>
        </w:rPr>
      </w:pPr>
      <w:r>
        <w:rPr>
          <w:rFonts w:hint="eastAsia"/>
          <w:color w:val="auto"/>
          <w:sz w:val="24"/>
          <w:szCs w:val="24"/>
          <w:highlight w:val="none"/>
        </w:rPr>
        <w:t xml:space="preserve">20.1 </w:t>
      </w:r>
      <w:r>
        <w:rPr>
          <w:rFonts w:hint="eastAsia"/>
          <w:color w:val="auto"/>
          <w:sz w:val="24"/>
          <w:szCs w:val="24"/>
          <w:highlight w:val="none"/>
          <w:lang w:eastAsia="zh-CN"/>
        </w:rPr>
        <w:t xml:space="preserve">代理机构</w:t>
      </w:r>
      <w:r>
        <w:rPr>
          <w:rFonts w:hint="eastAsia"/>
          <w:color w:val="auto"/>
          <w:sz w:val="24"/>
          <w:szCs w:val="24"/>
          <w:highlight w:val="none"/>
        </w:rPr>
        <w:t xml:space="preserve">拒绝接收在招标文件规定的投标截止时间后递交（上传）的任何投标文件。</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21、投标文件的撤回和修改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color w:val="auto"/>
          <w:sz w:val="24"/>
          <w:szCs w:val="24"/>
          <w:highlight w:val="none"/>
        </w:rPr>
      </w:pPr>
      <w:r>
        <w:rPr>
          <w:rFonts w:hint="eastAsia"/>
          <w:color w:val="auto"/>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21.3 在投标截止时间至招标文件规定的投标有效期满之间的这段时间内，投标人不得撤回其投标。</w:t>
      </w:r>
      <w:r/>
    </w:p>
    <w:p>
      <w:pPr>
        <w:pStyle w:val="851"/>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五、开标与评标</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22、开标</w:t>
      </w:r>
      <w:r/>
    </w:p>
    <w:p>
      <w:pPr>
        <w:ind w:firstLine="480"/>
        <w:jc w:val="left"/>
        <w:spacing w:line="500" w:lineRule="exact"/>
        <w:rPr>
          <w:color w:val="auto"/>
          <w:sz w:val="24"/>
          <w:szCs w:val="24"/>
          <w:highlight w:val="none"/>
        </w:rPr>
      </w:pPr>
      <w:r>
        <w:rPr>
          <w:rFonts w:hint="eastAsia"/>
          <w:color w:val="auto"/>
          <w:sz w:val="24"/>
          <w:szCs w:val="24"/>
          <w:highlight w:val="none"/>
        </w:rPr>
        <w:t xml:space="preserve">22.1 </w:t>
      </w:r>
      <w:r>
        <w:rPr>
          <w:rFonts w:hint="eastAsia"/>
          <w:color w:val="auto"/>
          <w:sz w:val="24"/>
          <w:szCs w:val="24"/>
          <w:highlight w:val="none"/>
          <w:lang w:eastAsia="zh-CN"/>
        </w:rPr>
        <w:t xml:space="preserve">代理机构</w:t>
      </w:r>
      <w:r>
        <w:rPr>
          <w:rFonts w:hint="eastAsia"/>
          <w:color w:val="auto"/>
          <w:sz w:val="24"/>
          <w:szCs w:val="24"/>
          <w:highlight w:val="none"/>
        </w:rPr>
        <w:t xml:space="preserve">将在招标公告中规定的时间和地点组织公开开标。投标人应当按时参加开标活动，并在“苏采云”系统规定的时间内对其投标文件进行解密。</w:t>
      </w:r>
      <w:r/>
    </w:p>
    <w:p>
      <w:pPr>
        <w:ind w:firstLine="480"/>
        <w:jc w:val="left"/>
        <w:spacing w:line="500" w:lineRule="exact"/>
        <w:rPr>
          <w:color w:val="auto"/>
          <w:sz w:val="24"/>
          <w:szCs w:val="24"/>
          <w:highlight w:val="none"/>
        </w:rPr>
      </w:pPr>
      <w:r>
        <w:rPr>
          <w:rFonts w:hint="eastAsia"/>
          <w:color w:val="auto"/>
          <w:sz w:val="24"/>
          <w:szCs w:val="24"/>
          <w:highlight w:val="none"/>
        </w:rPr>
        <w:t xml:space="preserve">22.2 开标仪式由</w:t>
      </w:r>
      <w:r>
        <w:rPr>
          <w:rFonts w:hint="eastAsia"/>
          <w:color w:val="auto"/>
          <w:sz w:val="24"/>
          <w:szCs w:val="24"/>
          <w:highlight w:val="none"/>
          <w:lang w:eastAsia="zh-CN"/>
        </w:rPr>
        <w:t xml:space="preserve">代理机构</w:t>
      </w:r>
      <w:r>
        <w:rPr>
          <w:rFonts w:hint="eastAsia"/>
          <w:color w:val="auto"/>
          <w:sz w:val="24"/>
          <w:szCs w:val="24"/>
          <w:highlight w:val="none"/>
        </w:rPr>
        <w:t xml:space="preserve">组织。“苏采云”系统将自动对项目进行开标，并宣布各投标人名称和投标价格。</w:t>
      </w:r>
      <w:r/>
    </w:p>
    <w:p>
      <w:pPr>
        <w:ind w:firstLine="480"/>
        <w:jc w:val="left"/>
        <w:spacing w:line="500" w:lineRule="exact"/>
        <w:rPr>
          <w:color w:val="auto"/>
          <w:sz w:val="24"/>
          <w:szCs w:val="24"/>
          <w:highlight w:val="none"/>
        </w:rPr>
      </w:pPr>
      <w:r>
        <w:rPr>
          <w:rFonts w:hint="eastAsia"/>
          <w:color w:val="auto"/>
          <w:sz w:val="24"/>
          <w:szCs w:val="24"/>
          <w:highlight w:val="none"/>
        </w:rPr>
        <w:t xml:space="preserve">22.3 投标人在开标过程中涉及到的投标文件解密、开标结果确认等工作，应当按照《操作手册》规定执行。</w:t>
      </w:r>
      <w:r/>
    </w:p>
    <w:p>
      <w:pPr>
        <w:ind w:firstLine="480"/>
        <w:jc w:val="left"/>
        <w:spacing w:line="500" w:lineRule="exact"/>
        <w:rPr>
          <w:color w:val="auto"/>
          <w:sz w:val="24"/>
          <w:szCs w:val="24"/>
          <w:highlight w:val="none"/>
        </w:rPr>
      </w:pPr>
      <w:r>
        <w:rPr>
          <w:rFonts w:hint="eastAsia"/>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color w:val="auto"/>
          <w:sz w:val="24"/>
          <w:szCs w:val="24"/>
          <w:highlight w:val="none"/>
        </w:rPr>
      </w:pPr>
      <w:r>
        <w:rPr>
          <w:rFonts w:hint="eastAsia"/>
          <w:color w:val="auto"/>
          <w:sz w:val="24"/>
          <w:szCs w:val="24"/>
          <w:highlight w:val="none"/>
        </w:rPr>
        <w:t xml:space="preserve">22.5 投标人未参加开标的，视同认可开标结果。</w:t>
      </w:r>
      <w:r/>
    </w:p>
    <w:p>
      <w:pPr>
        <w:ind w:firstLine="480"/>
        <w:jc w:val="left"/>
        <w:spacing w:line="500" w:lineRule="exact"/>
        <w:rPr>
          <w:color w:val="auto"/>
          <w:sz w:val="24"/>
          <w:szCs w:val="24"/>
          <w:highlight w:val="none"/>
        </w:rPr>
      </w:pPr>
      <w:r>
        <w:rPr>
          <w:rFonts w:hint="eastAsia"/>
          <w:color w:val="auto"/>
          <w:sz w:val="24"/>
          <w:szCs w:val="24"/>
          <w:highlight w:val="none"/>
        </w:rPr>
        <w:t xml:space="preserve">22.6 投标人在开标、评标全过程中应保持通讯畅通，及时登录“苏采云”系统查阅、答复相关信息，并安排专人与</w:t>
      </w:r>
      <w:r>
        <w:rPr>
          <w:rFonts w:hint="eastAsia"/>
          <w:color w:val="auto"/>
          <w:sz w:val="24"/>
          <w:szCs w:val="24"/>
          <w:highlight w:val="none"/>
          <w:lang w:eastAsia="zh-CN"/>
        </w:rPr>
        <w:t xml:space="preserve">代理机构</w:t>
      </w:r>
      <w:r>
        <w:rPr>
          <w:rFonts w:hint="eastAsia"/>
          <w:color w:val="auto"/>
          <w:sz w:val="24"/>
          <w:szCs w:val="24"/>
          <w:highlight w:val="none"/>
        </w:rPr>
        <w:t xml:space="preserve">及评委会联系。</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23、评标委员会</w:t>
      </w:r>
      <w:r/>
    </w:p>
    <w:p>
      <w:pPr>
        <w:ind w:firstLine="480"/>
        <w:jc w:val="left"/>
        <w:spacing w:line="500" w:lineRule="exact"/>
        <w:rPr>
          <w:color w:val="auto"/>
          <w:sz w:val="24"/>
          <w:szCs w:val="24"/>
          <w:highlight w:val="none"/>
        </w:rPr>
      </w:pPr>
      <w:r>
        <w:rPr>
          <w:rFonts w:hint="eastAsia"/>
          <w:color w:val="auto"/>
          <w:sz w:val="24"/>
          <w:szCs w:val="24"/>
          <w:highlight w:val="none"/>
        </w:rPr>
        <w:t xml:space="preserve">23.1 开标后，</w:t>
      </w:r>
      <w:r>
        <w:rPr>
          <w:rFonts w:hint="eastAsia"/>
          <w:color w:val="auto"/>
          <w:sz w:val="24"/>
          <w:szCs w:val="24"/>
          <w:highlight w:val="none"/>
          <w:lang w:eastAsia="zh-CN"/>
        </w:rPr>
        <w:t xml:space="preserve">代理机构</w:t>
      </w:r>
      <w:r>
        <w:rPr>
          <w:rFonts w:hint="eastAsia"/>
          <w:color w:val="auto"/>
          <w:sz w:val="24"/>
          <w:szCs w:val="24"/>
          <w:highlight w:val="none"/>
        </w:rPr>
        <w:t xml:space="preserve">将组织评委会进行评标。</w:t>
      </w:r>
      <w:r/>
    </w:p>
    <w:p>
      <w:pPr>
        <w:ind w:firstLine="480"/>
        <w:jc w:val="left"/>
        <w:spacing w:line="500" w:lineRule="exact"/>
        <w:rPr>
          <w:color w:val="auto"/>
          <w:sz w:val="24"/>
          <w:szCs w:val="24"/>
          <w:highlight w:val="none"/>
        </w:rPr>
      </w:pPr>
      <w:r>
        <w:rPr>
          <w:rFonts w:hint="eastAsia"/>
          <w:color w:val="auto"/>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23.3 评委会按照采购文件规定的评审程序、评审方法和评审标准进行独立评审并确定中标候选人。</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24、评标过程的保密与公正</w:t>
      </w:r>
      <w:r/>
    </w:p>
    <w:p>
      <w:pPr>
        <w:ind w:firstLine="480"/>
        <w:jc w:val="left"/>
        <w:spacing w:line="500" w:lineRule="exact"/>
        <w:rPr>
          <w:color w:val="auto"/>
          <w:sz w:val="24"/>
          <w:szCs w:val="24"/>
          <w:highlight w:val="none"/>
        </w:rPr>
      </w:pPr>
      <w:r>
        <w:rPr>
          <w:rFonts w:hint="eastAsia"/>
          <w:color w:val="auto"/>
          <w:sz w:val="24"/>
          <w:szCs w:val="24"/>
          <w:highlight w:val="none"/>
        </w:rPr>
        <w:t xml:space="preserve">24.1 凡是与审查、澄清、评价和比较投标的有关资料以及授标建议等，采购人、评审专家、</w:t>
      </w:r>
      <w:r>
        <w:rPr>
          <w:rFonts w:hint="eastAsia"/>
          <w:color w:val="auto"/>
          <w:sz w:val="24"/>
          <w:szCs w:val="24"/>
          <w:highlight w:val="none"/>
          <w:lang w:eastAsia="zh-CN"/>
        </w:rPr>
        <w:t xml:space="preserve">代理机构</w:t>
      </w:r>
      <w:r>
        <w:rPr>
          <w:rFonts w:hint="eastAsia"/>
          <w:color w:val="auto"/>
          <w:sz w:val="24"/>
          <w:szCs w:val="24"/>
          <w:highlight w:val="none"/>
        </w:rPr>
        <w:t xml:space="preserve">均不得向投标人或与评标无关的其他人员透露。</w:t>
      </w:r>
      <w:r/>
    </w:p>
    <w:p>
      <w:pPr>
        <w:ind w:firstLine="480"/>
        <w:jc w:val="left"/>
        <w:spacing w:line="500" w:lineRule="exact"/>
        <w:rPr>
          <w:color w:val="auto"/>
          <w:sz w:val="24"/>
          <w:szCs w:val="24"/>
          <w:highlight w:val="none"/>
        </w:rPr>
      </w:pPr>
      <w:r>
        <w:rPr>
          <w:rFonts w:hint="eastAsia"/>
          <w:color w:val="auto"/>
          <w:sz w:val="24"/>
          <w:szCs w:val="24"/>
          <w:highlight w:val="none"/>
        </w:rPr>
        <w:t xml:space="preserve">24.2 在评标过程中，投标人不得以任何行为影响评标过程，否则其投标文件将被作为无效投标文件。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24.3 </w:t>
      </w:r>
      <w:r>
        <w:rPr>
          <w:rFonts w:hint="eastAsia"/>
          <w:color w:val="auto"/>
          <w:sz w:val="24"/>
          <w:szCs w:val="24"/>
          <w:highlight w:val="none"/>
          <w:lang w:eastAsia="zh-CN"/>
        </w:rPr>
        <w:t xml:space="preserve">代理机构</w:t>
      </w:r>
      <w:r>
        <w:rPr>
          <w:rFonts w:hint="eastAsia"/>
          <w:color w:val="auto"/>
          <w:sz w:val="24"/>
          <w:szCs w:val="24"/>
          <w:highlight w:val="none"/>
        </w:rPr>
        <w:t xml:space="preserve">和评委会不向未中标的投标人解释未中标原因，也不公布评标过程中的相关细节。</w:t>
      </w:r>
      <w:r/>
    </w:p>
    <w:p>
      <w:pPr>
        <w:ind w:firstLine="480"/>
        <w:jc w:val="left"/>
        <w:spacing w:line="500" w:lineRule="exact"/>
        <w:rPr>
          <w:color w:val="auto"/>
          <w:sz w:val="24"/>
          <w:szCs w:val="24"/>
          <w:highlight w:val="none"/>
        </w:rPr>
      </w:pPr>
      <w:r>
        <w:rPr>
          <w:rFonts w:hint="eastAsia"/>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25、投标文件的澄清</w:t>
      </w:r>
      <w:r/>
    </w:p>
    <w:p>
      <w:pPr>
        <w:ind w:firstLine="480"/>
        <w:jc w:val="left"/>
        <w:spacing w:line="500" w:lineRule="exact"/>
        <w:rPr>
          <w:color w:val="auto"/>
          <w:sz w:val="24"/>
          <w:szCs w:val="24"/>
          <w:highlight w:val="none"/>
        </w:rPr>
      </w:pPr>
      <w:r>
        <w:rPr>
          <w:rFonts w:hint="eastAsia"/>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color w:val="auto"/>
          <w:sz w:val="24"/>
          <w:szCs w:val="24"/>
          <w:highlight w:val="none"/>
        </w:rPr>
      </w:pPr>
      <w:r>
        <w:rPr>
          <w:rFonts w:hint="eastAsia"/>
          <w:color w:val="auto"/>
          <w:sz w:val="24"/>
          <w:szCs w:val="24"/>
          <w:highlight w:val="none"/>
        </w:rPr>
        <w:t xml:space="preserve">评委会并非对每个投标人都提出澄清、说明或者补正要求。</w:t>
      </w:r>
      <w:r/>
    </w:p>
    <w:p>
      <w:pPr>
        <w:ind w:firstLine="480"/>
        <w:jc w:val="left"/>
        <w:spacing w:line="500" w:lineRule="exact"/>
        <w:rPr>
          <w:color w:val="auto"/>
          <w:sz w:val="24"/>
          <w:szCs w:val="24"/>
          <w:highlight w:val="none"/>
        </w:rPr>
      </w:pPr>
      <w:r>
        <w:rPr>
          <w:rFonts w:hint="eastAsia"/>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color w:val="auto"/>
          <w:sz w:val="24"/>
          <w:szCs w:val="24"/>
          <w:highlight w:val="none"/>
        </w:rPr>
      </w:pPr>
      <w:r>
        <w:rPr>
          <w:rFonts w:hint="eastAsia"/>
          <w:color w:val="auto"/>
          <w:sz w:val="24"/>
          <w:szCs w:val="24"/>
          <w:highlight w:val="none"/>
        </w:rPr>
        <w:t xml:space="preserve">25.3 接到评委会澄清、说明或者补正要求的投标人如未按要求响应，其风险由投标人自行承担。</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26、对投标文件的初审</w:t>
      </w:r>
      <w:r/>
    </w:p>
    <w:p>
      <w:pPr>
        <w:ind w:firstLine="480"/>
        <w:jc w:val="left"/>
        <w:spacing w:line="500" w:lineRule="exact"/>
        <w:rPr>
          <w:color w:val="auto"/>
          <w:sz w:val="24"/>
          <w:szCs w:val="24"/>
          <w:highlight w:val="none"/>
        </w:rPr>
      </w:pPr>
      <w:r>
        <w:rPr>
          <w:rFonts w:hint="eastAsia"/>
          <w:color w:val="auto"/>
          <w:sz w:val="24"/>
          <w:szCs w:val="24"/>
          <w:highlight w:val="none"/>
        </w:rPr>
        <w:t xml:space="preserve">26.1 投标文件初审分为资格审查和符合性审查。</w:t>
      </w:r>
      <w:r/>
    </w:p>
    <w:p>
      <w:pPr>
        <w:ind w:firstLine="480"/>
        <w:jc w:val="left"/>
        <w:spacing w:line="500" w:lineRule="exact"/>
        <w:rPr>
          <w:color w:val="auto"/>
          <w:sz w:val="24"/>
          <w:szCs w:val="24"/>
          <w:highlight w:val="none"/>
        </w:rPr>
      </w:pPr>
      <w:r>
        <w:rPr>
          <w:rFonts w:hint="eastAsia"/>
          <w:color w:val="auto"/>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color w:val="auto"/>
          <w:sz w:val="24"/>
          <w:szCs w:val="24"/>
          <w:highlight w:val="none"/>
        </w:rPr>
      </w:pPr>
      <w:r>
        <w:rPr>
          <w:rFonts w:hint="eastAsia"/>
          <w:color w:val="auto"/>
          <w:sz w:val="24"/>
          <w:szCs w:val="24"/>
          <w:highlight w:val="none"/>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color w:val="auto"/>
          <w:sz w:val="24"/>
          <w:szCs w:val="24"/>
          <w:highlight w:val="none"/>
        </w:rPr>
      </w:pPr>
      <w:r>
        <w:rPr>
          <w:rFonts w:hint="eastAsia"/>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numPr>
          <w:ilvl w:val="0"/>
          <w:numId w:val="1"/>
        </w:numPr>
        <w:ind w:firstLine="480"/>
        <w:jc w:val="left"/>
        <w:spacing w:line="500" w:lineRule="exact"/>
        <w:rPr>
          <w:rFonts w:hint="eastAsia"/>
          <w:color w:val="auto"/>
          <w:sz w:val="24"/>
          <w:szCs w:val="24"/>
          <w:highlight w:val="none"/>
        </w:rPr>
      </w:pPr>
      <w:r>
        <w:rPr>
          <w:rFonts w:hint="eastAsia"/>
          <w:color w:val="auto"/>
          <w:sz w:val="24"/>
          <w:szCs w:val="24"/>
          <w:highlight w:val="none"/>
        </w:rPr>
        <w:t xml:space="preserve">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color w:val="auto"/>
          <w:sz w:val="24"/>
          <w:szCs w:val="24"/>
          <w:highlight w:val="none"/>
        </w:rPr>
      </w:pPr>
      <w:r>
        <w:rPr>
          <w:rFonts w:hint="eastAsia"/>
          <w:color w:val="auto"/>
          <w:sz w:val="24"/>
          <w:szCs w:val="24"/>
          <w:highlight w:val="none"/>
        </w:rPr>
        <w:t xml:space="preserve">未通过资格审查或符合性审查的投标人，将通过“苏采云”系统中告知其未通过的原因，评审结束后，将不再告知。</w:t>
      </w:r>
      <w:r/>
    </w:p>
    <w:p>
      <w:pPr>
        <w:ind w:firstLine="480"/>
        <w:jc w:val="left"/>
        <w:spacing w:line="500" w:lineRule="exact"/>
        <w:rPr>
          <w:color w:val="auto"/>
          <w:sz w:val="24"/>
          <w:szCs w:val="24"/>
          <w:highlight w:val="none"/>
        </w:rPr>
      </w:pPr>
      <w:r>
        <w:rPr>
          <w:rFonts w:hint="eastAsia"/>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color w:val="auto"/>
          <w:sz w:val="24"/>
          <w:szCs w:val="24"/>
          <w:highlight w:val="none"/>
        </w:rPr>
      </w:pPr>
      <w:r>
        <w:rPr>
          <w:rFonts w:hint="eastAsia"/>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color w:val="auto"/>
          <w:sz w:val="24"/>
          <w:szCs w:val="24"/>
          <w:highlight w:val="none"/>
          <w:lang w:eastAsia="zh-CN"/>
        </w:rPr>
        <w:t xml:space="preserve">代理机构</w:t>
      </w:r>
      <w:r>
        <w:rPr>
          <w:rFonts w:hint="eastAsia"/>
          <w:color w:val="auto"/>
          <w:sz w:val="24"/>
          <w:szCs w:val="24"/>
          <w:highlight w:val="none"/>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color w:val="auto"/>
          <w:sz w:val="24"/>
          <w:szCs w:val="24"/>
          <w:highlight w:val="none"/>
        </w:rPr>
      </w:pPr>
      <w:r>
        <w:rPr>
          <w:rFonts w:hint="eastAsia"/>
          <w:color w:val="auto"/>
          <w:sz w:val="24"/>
          <w:szCs w:val="24"/>
          <w:highlight w:val="none"/>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color w:val="auto"/>
          <w:sz w:val="24"/>
          <w:szCs w:val="24"/>
          <w:highlight w:val="none"/>
        </w:rPr>
      </w:pPr>
      <w:r>
        <w:rPr>
          <w:rFonts w:hint="eastAsia"/>
          <w:color w:val="auto"/>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（1）投标文件中开标一览表内容与投标文件中相应内容不一致的，以开标一览表为准。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（2）大写金额和小写金额不一致的，以大写金额为准。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（3）单价金额小数点或者百分比有明显错位的，以开标一览表的总价为准，并修改单价。</w:t>
      </w:r>
      <w:r/>
    </w:p>
    <w:p>
      <w:pPr>
        <w:ind w:firstLine="480"/>
        <w:jc w:val="left"/>
        <w:spacing w:line="500" w:lineRule="exact"/>
        <w:rPr>
          <w:color w:val="auto"/>
          <w:sz w:val="24"/>
          <w:szCs w:val="24"/>
          <w:highlight w:val="none"/>
        </w:rPr>
      </w:pPr>
      <w:r>
        <w:rPr>
          <w:rFonts w:hint="eastAsia"/>
          <w:color w:val="auto"/>
          <w:sz w:val="24"/>
          <w:szCs w:val="24"/>
          <w:highlight w:val="none"/>
        </w:rPr>
        <w:t xml:space="preserve">（4）总价金额与按单价汇总金额不一致的，以单价金额计算结果为准。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同时出现两种以上错误的，按照前款规定的顺序修正。</w:t>
      </w:r>
      <w:r/>
    </w:p>
    <w:p>
      <w:pPr>
        <w:ind w:firstLine="480"/>
        <w:jc w:val="left"/>
        <w:spacing w:line="500" w:lineRule="exact"/>
        <w:rPr>
          <w:color w:val="auto"/>
          <w:sz w:val="24"/>
          <w:szCs w:val="24"/>
          <w:highlight w:val="none"/>
        </w:rPr>
      </w:pPr>
      <w:r>
        <w:rPr>
          <w:rFonts w:hint="eastAsia"/>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color w:val="auto"/>
          <w:sz w:val="24"/>
          <w:szCs w:val="24"/>
          <w:highlight w:val="none"/>
        </w:rPr>
      </w:pPr>
      <w:r>
        <w:rPr>
          <w:rFonts w:hint="eastAsia"/>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color w:val="auto"/>
          <w:sz w:val="24"/>
          <w:szCs w:val="24"/>
          <w:highlight w:val="none"/>
        </w:rPr>
      </w:pPr>
      <w:r>
        <w:rPr>
          <w:rFonts w:hint="eastAsia"/>
          <w:color w:val="auto"/>
          <w:sz w:val="24"/>
          <w:szCs w:val="24"/>
          <w:highlight w:val="none"/>
        </w:rPr>
        <w:t xml:space="preserve">非单一产品采购项目，招标文件中将载明核心产品。多家投标人提供的核心产品品牌相同的，按前两款规定处理。</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27、无效投标条款和废标条款</w:t>
      </w:r>
      <w:r/>
    </w:p>
    <w:p>
      <w:pPr>
        <w:ind w:firstLine="480"/>
        <w:jc w:val="left"/>
        <w:spacing w:line="500" w:lineRule="exact"/>
        <w:rPr>
          <w:color w:val="auto"/>
          <w:sz w:val="24"/>
          <w:szCs w:val="24"/>
          <w:highlight w:val="none"/>
        </w:rPr>
      </w:pPr>
      <w:r>
        <w:rPr>
          <w:rFonts w:hint="eastAsia"/>
          <w:color w:val="auto"/>
          <w:sz w:val="24"/>
          <w:szCs w:val="24"/>
          <w:highlight w:val="none"/>
        </w:rPr>
        <w:t xml:space="preserve">27.1 无效投标条款：</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（1）投标人未按照招标文件要求递交（上传）电子投标文件的。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（2）投标人在“苏采云”系统规定的时间内未成功解密电子投标文件的。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（3）投标人不具备招标文件中规定的资格要求的。</w:t>
      </w:r>
      <w:r/>
    </w:p>
    <w:p>
      <w:pPr>
        <w:ind w:firstLine="480"/>
        <w:jc w:val="left"/>
        <w:spacing w:line="500" w:lineRule="exact"/>
        <w:rPr>
          <w:color w:val="auto"/>
          <w:sz w:val="24"/>
          <w:szCs w:val="24"/>
          <w:highlight w:val="none"/>
        </w:rPr>
      </w:pPr>
      <w:r>
        <w:rPr>
          <w:rFonts w:hint="eastAsia"/>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color w:val="auto"/>
          <w:sz w:val="24"/>
          <w:szCs w:val="24"/>
          <w:highlight w:val="none"/>
        </w:rPr>
      </w:pPr>
      <w:r>
        <w:rPr>
          <w:rFonts w:hint="eastAsia"/>
          <w:color w:val="auto"/>
          <w:sz w:val="24"/>
          <w:szCs w:val="24"/>
          <w:highlight w:val="none"/>
        </w:rPr>
        <w:t xml:space="preserve">（5）投标人提交两个（含两个）以上不同的投标报价的。</w:t>
      </w:r>
      <w:r/>
    </w:p>
    <w:p>
      <w:pPr>
        <w:ind w:firstLine="480"/>
        <w:jc w:val="left"/>
        <w:spacing w:line="500" w:lineRule="exact"/>
        <w:rPr>
          <w:color w:val="auto"/>
          <w:sz w:val="24"/>
          <w:szCs w:val="24"/>
          <w:highlight w:val="none"/>
        </w:rPr>
      </w:pPr>
      <w:r>
        <w:rPr>
          <w:rFonts w:hint="eastAsia"/>
          <w:color w:val="auto"/>
          <w:sz w:val="24"/>
          <w:szCs w:val="24"/>
          <w:highlight w:val="none"/>
        </w:rPr>
        <w:t xml:space="preserve">（6）投标人的报价超过了采购预算或者最高限价的。</w:t>
      </w:r>
      <w:r/>
    </w:p>
    <w:p>
      <w:pPr>
        <w:ind w:firstLine="480"/>
        <w:jc w:val="left"/>
        <w:spacing w:line="500" w:lineRule="exact"/>
        <w:rPr>
          <w:color w:val="auto"/>
          <w:sz w:val="24"/>
          <w:szCs w:val="24"/>
          <w:highlight w:val="none"/>
        </w:rPr>
      </w:pPr>
      <w:r>
        <w:rPr>
          <w:rFonts w:hint="eastAsia"/>
          <w:color w:val="auto"/>
          <w:sz w:val="24"/>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color w:val="auto"/>
          <w:sz w:val="24"/>
          <w:szCs w:val="24"/>
          <w:highlight w:val="none"/>
        </w:rPr>
      </w:pPr>
      <w:r>
        <w:rPr>
          <w:rFonts w:hint="eastAsia"/>
          <w:color w:val="auto"/>
          <w:sz w:val="24"/>
          <w:szCs w:val="24"/>
          <w:highlight w:val="none"/>
        </w:rPr>
        <w:t xml:space="preserve">（8）不符合招标文件规定的实质性要求和条件的。（本招标文件中</w:t>
      </w:r>
      <w:r>
        <w:rPr>
          <w:rFonts w:hint="eastAsia"/>
          <w:color w:val="auto"/>
          <w:sz w:val="24"/>
          <w:szCs w:val="24"/>
          <w:highlight w:val="none"/>
          <w:lang w:eastAsia="zh-CN"/>
        </w:rPr>
        <w:t xml:space="preserve">标注★的款项</w:t>
      </w:r>
      <w:r>
        <w:rPr>
          <w:rFonts w:hint="eastAsia"/>
          <w:color w:val="auto"/>
          <w:sz w:val="24"/>
          <w:szCs w:val="24"/>
          <w:highlight w:val="none"/>
        </w:rPr>
        <w:t xml:space="preserve">为实质性要求和条件）</w:t>
      </w:r>
      <w:r/>
    </w:p>
    <w:p>
      <w:pPr>
        <w:ind w:firstLine="480"/>
        <w:jc w:val="left"/>
        <w:spacing w:line="500" w:lineRule="exact"/>
        <w:rPr>
          <w:color w:val="auto"/>
          <w:sz w:val="24"/>
          <w:szCs w:val="24"/>
          <w:highlight w:val="none"/>
        </w:rPr>
      </w:pPr>
      <w:r>
        <w:rPr>
          <w:rFonts w:hint="eastAsia"/>
          <w:color w:val="auto"/>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color w:val="auto"/>
          <w:sz w:val="24"/>
          <w:szCs w:val="24"/>
          <w:highlight w:val="none"/>
        </w:rPr>
      </w:pPr>
      <w:r>
        <w:rPr>
          <w:rFonts w:hint="eastAsia"/>
          <w:color w:val="auto"/>
          <w:sz w:val="24"/>
          <w:szCs w:val="24"/>
          <w:highlight w:val="none"/>
        </w:rPr>
        <w:t xml:space="preserve">（10）投标人未通过符合性审查的。</w:t>
      </w:r>
      <w:r/>
    </w:p>
    <w:p>
      <w:pPr>
        <w:ind w:firstLine="480"/>
        <w:jc w:val="left"/>
        <w:spacing w:line="500" w:lineRule="exact"/>
        <w:rPr>
          <w:color w:val="auto"/>
          <w:sz w:val="24"/>
          <w:szCs w:val="24"/>
          <w:highlight w:val="none"/>
        </w:rPr>
      </w:pPr>
      <w:r>
        <w:rPr>
          <w:rFonts w:hint="eastAsia"/>
          <w:color w:val="auto"/>
          <w:sz w:val="24"/>
          <w:szCs w:val="24"/>
          <w:highlight w:val="none"/>
        </w:rPr>
        <w:t xml:space="preserve">（11）投标文件含有采购人不能接受的附加条件的。</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（12）投标文件未按照招标文件要求加盖公章（CA电子公章）的。</w:t>
      </w:r>
      <w:r/>
    </w:p>
    <w:p>
      <w:pPr>
        <w:ind w:firstLine="480"/>
        <w:jc w:val="left"/>
        <w:spacing w:line="500" w:lineRule="exact"/>
        <w:rPr>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13</w:t>
      </w:r>
      <w:r>
        <w:rPr>
          <w:rFonts w:hint="eastAsia"/>
          <w:color w:val="auto"/>
          <w:sz w:val="24"/>
          <w:szCs w:val="24"/>
          <w:highlight w:val="none"/>
          <w:lang w:eastAsia="zh-CN"/>
        </w:rPr>
        <w:t xml:space="preserve">）</w:t>
      </w:r>
      <w:r>
        <w:rPr>
          <w:rFonts w:hint="eastAsia"/>
          <w:color w:val="auto"/>
          <w:sz w:val="24"/>
          <w:szCs w:val="24"/>
          <w:highlight w:val="none"/>
        </w:rPr>
        <w:t xml:space="preserve">其他法律、法规及本招标文件规定的属于无效投标的情形。</w:t>
      </w:r>
      <w:r/>
    </w:p>
    <w:p>
      <w:pPr>
        <w:ind w:firstLine="480"/>
        <w:jc w:val="left"/>
        <w:spacing w:line="500" w:lineRule="exact"/>
        <w:rPr>
          <w:color w:val="auto"/>
          <w:sz w:val="24"/>
          <w:szCs w:val="24"/>
          <w:highlight w:val="none"/>
        </w:rPr>
      </w:pPr>
      <w:r>
        <w:rPr>
          <w:rFonts w:hint="eastAsia"/>
          <w:color w:val="auto"/>
          <w:sz w:val="24"/>
          <w:szCs w:val="24"/>
          <w:highlight w:val="none"/>
        </w:rPr>
        <w:t xml:space="preserve">27.2 有下列情形之一的，视为投标人串通投标，投标无效：</w:t>
      </w:r>
      <w:r/>
    </w:p>
    <w:p>
      <w:pPr>
        <w:ind w:firstLine="480"/>
        <w:jc w:val="left"/>
        <w:spacing w:line="500" w:lineRule="exact"/>
        <w:rPr>
          <w:color w:val="auto"/>
          <w:sz w:val="24"/>
          <w:szCs w:val="24"/>
          <w:highlight w:val="none"/>
        </w:rPr>
      </w:pPr>
      <w:r>
        <w:rPr>
          <w:rFonts w:hint="eastAsia"/>
          <w:color w:val="auto"/>
          <w:sz w:val="24"/>
          <w:szCs w:val="24"/>
          <w:highlight w:val="none"/>
        </w:rPr>
        <w:t xml:space="preserve">（1）不同投标人的投标文件由同一单位或者个人编制。</w:t>
      </w:r>
      <w:r/>
    </w:p>
    <w:p>
      <w:pPr>
        <w:ind w:firstLine="480"/>
        <w:jc w:val="left"/>
        <w:spacing w:line="500" w:lineRule="exact"/>
        <w:rPr>
          <w:color w:val="auto"/>
          <w:sz w:val="24"/>
          <w:szCs w:val="24"/>
          <w:highlight w:val="none"/>
        </w:rPr>
      </w:pPr>
      <w:r>
        <w:rPr>
          <w:rFonts w:hint="eastAsia"/>
          <w:color w:val="auto"/>
          <w:sz w:val="24"/>
          <w:szCs w:val="24"/>
          <w:highlight w:val="none"/>
        </w:rPr>
        <w:t xml:space="preserve">（2）不同投标人委托同一单位或者个人办理投标事宜。</w:t>
      </w:r>
      <w:r/>
    </w:p>
    <w:p>
      <w:pPr>
        <w:ind w:firstLine="480"/>
        <w:jc w:val="left"/>
        <w:spacing w:line="500" w:lineRule="exact"/>
        <w:rPr>
          <w:color w:val="auto"/>
          <w:sz w:val="24"/>
          <w:szCs w:val="24"/>
          <w:highlight w:val="none"/>
        </w:rPr>
      </w:pPr>
      <w:r>
        <w:rPr>
          <w:rFonts w:hint="eastAsia"/>
          <w:color w:val="auto"/>
          <w:sz w:val="24"/>
          <w:szCs w:val="24"/>
          <w:highlight w:val="none"/>
        </w:rPr>
        <w:t xml:space="preserve">（3）不同投标人的投标文件载明的项目管理成员或者联系人员为同一人。</w:t>
      </w:r>
      <w:r/>
    </w:p>
    <w:p>
      <w:pPr>
        <w:ind w:firstLine="480"/>
        <w:jc w:val="left"/>
        <w:spacing w:line="500" w:lineRule="exact"/>
        <w:rPr>
          <w:color w:val="auto"/>
          <w:sz w:val="24"/>
          <w:szCs w:val="24"/>
          <w:highlight w:val="none"/>
        </w:rPr>
      </w:pPr>
      <w:r>
        <w:rPr>
          <w:rFonts w:hint="eastAsia"/>
          <w:color w:val="auto"/>
          <w:sz w:val="24"/>
          <w:szCs w:val="24"/>
          <w:highlight w:val="none"/>
        </w:rPr>
        <w:t xml:space="preserve">（4）不同投标人的投标文件异常一致或者投标报价呈规律性差异。</w:t>
      </w:r>
      <w:r/>
    </w:p>
    <w:p>
      <w:pPr>
        <w:ind w:firstLine="480"/>
        <w:jc w:val="left"/>
        <w:spacing w:line="500" w:lineRule="exact"/>
        <w:rPr>
          <w:color w:val="auto"/>
          <w:sz w:val="24"/>
          <w:szCs w:val="24"/>
          <w:highlight w:val="none"/>
        </w:rPr>
      </w:pPr>
      <w:r>
        <w:rPr>
          <w:rFonts w:hint="eastAsia"/>
          <w:color w:val="auto"/>
          <w:sz w:val="24"/>
          <w:szCs w:val="24"/>
          <w:highlight w:val="none"/>
        </w:rPr>
        <w:t xml:space="preserve">（5）不同投标人的投标文件相互混装。</w:t>
      </w:r>
      <w:r/>
    </w:p>
    <w:p>
      <w:pPr>
        <w:ind w:firstLine="480"/>
        <w:jc w:val="left"/>
        <w:spacing w:line="500" w:lineRule="exact"/>
        <w:rPr>
          <w:color w:val="auto"/>
          <w:sz w:val="24"/>
          <w:szCs w:val="24"/>
          <w:highlight w:val="none"/>
        </w:rPr>
      </w:pPr>
      <w:r>
        <w:rPr>
          <w:rFonts w:hint="eastAsia"/>
          <w:color w:val="auto"/>
          <w:sz w:val="24"/>
          <w:szCs w:val="24"/>
          <w:highlight w:val="none"/>
        </w:rPr>
        <w:t xml:space="preserve">27.3 废标条款：</w:t>
      </w:r>
      <w:r/>
    </w:p>
    <w:p>
      <w:pPr>
        <w:ind w:firstLine="480"/>
        <w:jc w:val="left"/>
        <w:spacing w:line="500" w:lineRule="exact"/>
        <w:rPr>
          <w:color w:val="auto"/>
          <w:sz w:val="24"/>
          <w:szCs w:val="24"/>
          <w:highlight w:val="none"/>
        </w:rPr>
      </w:pPr>
      <w:r>
        <w:rPr>
          <w:rFonts w:hint="eastAsia"/>
          <w:color w:val="auto"/>
          <w:sz w:val="24"/>
          <w:szCs w:val="24"/>
          <w:highlight w:val="none"/>
        </w:rPr>
        <w:t xml:space="preserve">（1）因“苏采云”系统故障原因造成开标不成功的。</w:t>
      </w:r>
      <w:r/>
    </w:p>
    <w:p>
      <w:pPr>
        <w:ind w:firstLine="480"/>
        <w:jc w:val="left"/>
        <w:spacing w:line="500" w:lineRule="exact"/>
        <w:rPr>
          <w:color w:val="auto"/>
          <w:sz w:val="24"/>
          <w:szCs w:val="24"/>
          <w:highlight w:val="none"/>
        </w:rPr>
      </w:pPr>
      <w:r>
        <w:rPr>
          <w:rFonts w:hint="eastAsia"/>
          <w:color w:val="auto"/>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color w:val="auto"/>
          <w:sz w:val="24"/>
          <w:szCs w:val="24"/>
          <w:highlight w:val="none"/>
        </w:rPr>
      </w:pPr>
      <w:r>
        <w:rPr>
          <w:rFonts w:hint="eastAsia"/>
          <w:color w:val="auto"/>
          <w:sz w:val="24"/>
          <w:szCs w:val="24"/>
          <w:highlight w:val="none"/>
        </w:rPr>
        <w:t xml:space="preserve">（3）符合专业条件的供应商或者对招标文件作实质响应的供应商不足三家的。</w:t>
      </w:r>
      <w:r/>
    </w:p>
    <w:p>
      <w:pPr>
        <w:ind w:firstLine="480"/>
        <w:jc w:val="left"/>
        <w:spacing w:line="500" w:lineRule="exact"/>
        <w:rPr>
          <w:color w:val="auto"/>
          <w:sz w:val="24"/>
          <w:szCs w:val="24"/>
          <w:highlight w:val="none"/>
        </w:rPr>
      </w:pPr>
      <w:r>
        <w:rPr>
          <w:rFonts w:hint="eastAsia"/>
          <w:color w:val="auto"/>
          <w:sz w:val="24"/>
          <w:szCs w:val="24"/>
          <w:highlight w:val="none"/>
        </w:rPr>
        <w:t xml:space="preserve">（4）出现影响采购公正的违法、违规行为的。</w:t>
      </w:r>
      <w:r/>
    </w:p>
    <w:p>
      <w:pPr>
        <w:ind w:firstLine="480"/>
        <w:jc w:val="left"/>
        <w:spacing w:line="500" w:lineRule="exact"/>
        <w:rPr>
          <w:color w:val="auto"/>
          <w:sz w:val="24"/>
          <w:szCs w:val="24"/>
          <w:highlight w:val="none"/>
        </w:rPr>
      </w:pPr>
      <w:r>
        <w:rPr>
          <w:rFonts w:hint="eastAsia"/>
          <w:color w:val="auto"/>
          <w:sz w:val="24"/>
          <w:szCs w:val="24"/>
          <w:highlight w:val="none"/>
        </w:rPr>
        <w:t xml:space="preserve">（5）因重大变故，采购任务取消的。</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27.4 出现投标截止时间结束后参加投标的供应商或者在评标期间对招标文件做出实质响应的供应商不足三家情况的，按照政府采购有关规定执行。</w:t>
      </w:r>
      <w:r/>
    </w:p>
    <w:p>
      <w:pPr>
        <w:ind w:firstLine="480"/>
        <w:jc w:val="left"/>
        <w:spacing w:line="500" w:lineRule="exact"/>
        <w:rPr>
          <w:rFonts w:hint="eastAsia"/>
          <w:color w:val="auto"/>
          <w:sz w:val="24"/>
          <w:szCs w:val="24"/>
          <w:highlight w:val="none"/>
        </w:rPr>
      </w:pPr>
      <w:r>
        <w:rPr>
          <w:rFonts w:hint="eastAsia" w:asciiTheme="minorHAnsi" w:eastAsiaTheme="minorEastAsia"/>
          <w:color w:val="auto"/>
          <w:sz w:val="24"/>
          <w:szCs w:val="24"/>
          <w:highlight w:val="none"/>
          <w:lang w:val="en-US" w:eastAsia="zh-CN"/>
        </w:rPr>
        <w:t xml:space="preserve">27.5</w:t>
      </w:r>
      <w:r>
        <w:rPr>
          <w:rFonts w:hint="eastAsia"/>
          <w:color w:val="auto"/>
          <w:sz w:val="24"/>
          <w:szCs w:val="24"/>
          <w:highlight w:val="none"/>
        </w:rPr>
        <w:t xml:space="preserve">启动异常低价投标（响应）审查的情形和具体要求，包括：</w:t>
      </w:r>
      <w:r/>
    </w:p>
    <w:p>
      <w:pPr>
        <w:ind w:firstLine="480"/>
        <w:jc w:val="left"/>
        <w:spacing w:line="500" w:lineRule="exact"/>
        <w:rPr>
          <w:rFonts w:hint="eastAsia"/>
          <w:color w:val="auto"/>
          <w:sz w:val="24"/>
          <w:szCs w:val="24"/>
          <w:highlight w:val="none"/>
        </w:rPr>
      </w:pPr>
      <w:r>
        <w:rPr>
          <w:rFonts w:hint="eastAsia" w:eastAsiaTheme="minorEastAsia"/>
          <w:color w:val="auto"/>
          <w:sz w:val="24"/>
          <w:szCs w:val="24"/>
          <w:highlight w:val="none"/>
          <w:lang w:eastAsia="zh-CN"/>
        </w:rPr>
        <w:t xml:space="preserve">（一）</w:t>
      </w:r>
      <w:r>
        <w:rPr>
          <w:rFonts w:hint="eastAsia"/>
          <w:color w:val="auto"/>
          <w:sz w:val="24"/>
          <w:szCs w:val="24"/>
          <w:highlight w:val="none"/>
        </w:rPr>
        <w:t xml:space="preserve">评审过程中出现下列情形之一的，评审委员会应当启动异常低价投标（响应）审查程序：</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①投标（响应）报价低于采购项目预算50%的，即投标（响应）报价&lt;采购项目预算×50%；</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②投标（响应）报价低于采购项目最高限价45%的，即投标（响应）报价&lt;采购项目最高限价×45%；</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③评审委员会认定的供应商报价过低、有可能影响产品质量或者不能诚信履约的其他情形。</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w:t>
      </w:r>
      <w:r>
        <w:rPr>
          <w:rFonts w:hint="eastAsia" w:eastAsiaTheme="minorEastAsia"/>
          <w:color w:val="auto"/>
          <w:sz w:val="24"/>
          <w:szCs w:val="24"/>
          <w:highlight w:val="none"/>
          <w:lang w:eastAsia="zh-CN"/>
        </w:rPr>
        <w:t xml:space="preserve">二</w:t>
      </w:r>
      <w:r>
        <w:rPr>
          <w:rFonts w:hint="eastAsia"/>
          <w:color w:val="auto"/>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w:t>
      </w:r>
      <w:r>
        <w:rPr>
          <w:rFonts w:hint="eastAsia" w:ascii="宋体" w:hAnsi="宋体" w:eastAsia="宋体" w:cs="Times New Roman"/>
          <w:color w:val="auto"/>
          <w:sz w:val="24"/>
          <w:highlight w:val="none"/>
        </w:rPr>
        <w:t xml:space="preserve">员会将其作为无效投标（响应）处理。审查相关情况在评审报告中进行记录</w:t>
      </w:r>
      <w:r>
        <w:rPr>
          <w:rFonts w:hint="eastAsia" w:ascii="宋体" w:hAnsi="宋体" w:eastAsia="宋体" w:cs="Times New Roman"/>
          <w:color w:val="auto"/>
          <w:sz w:val="24"/>
          <w:highlight w:val="none"/>
          <w:lang w:eastAsia="zh-CN"/>
        </w:rPr>
        <w:t xml:space="preserve">。</w:t>
      </w:r>
      <w:r/>
    </w:p>
    <w:p>
      <w:pPr>
        <w:pStyle w:val="851"/>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六、定标</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28、确定中标单位</w:t>
      </w:r>
      <w:r/>
    </w:p>
    <w:p>
      <w:pPr>
        <w:ind w:firstLine="480"/>
        <w:jc w:val="left"/>
        <w:spacing w:line="500" w:lineRule="exact"/>
        <w:rPr>
          <w:color w:val="auto"/>
          <w:sz w:val="24"/>
          <w:szCs w:val="24"/>
          <w:highlight w:val="none"/>
        </w:rPr>
      </w:pPr>
      <w:r>
        <w:rPr>
          <w:rFonts w:hint="eastAsia"/>
          <w:color w:val="auto"/>
          <w:sz w:val="24"/>
          <w:szCs w:val="24"/>
          <w:highlight w:val="none"/>
        </w:rPr>
        <w:t xml:space="preserve">28.1 中标候选人的选取原则和数量详见招标文件第五章规定。 </w:t>
      </w:r>
      <w:r/>
    </w:p>
    <w:p>
      <w:pPr>
        <w:ind w:firstLine="480"/>
        <w:jc w:val="left"/>
        <w:spacing w:line="500" w:lineRule="exact"/>
        <w:rPr>
          <w:color w:val="auto"/>
          <w:sz w:val="24"/>
          <w:szCs w:val="24"/>
          <w:highlight w:val="none"/>
        </w:rPr>
      </w:pPr>
      <w:r>
        <w:rPr>
          <w:rFonts w:hint="eastAsia"/>
          <w:color w:val="auto"/>
          <w:sz w:val="24"/>
          <w:szCs w:val="24"/>
          <w:highlight w:val="none"/>
        </w:rPr>
        <w:t xml:space="preserve">28.2 采购人应根据评委会推荐的中标候选人确定中标人。</w:t>
      </w:r>
      <w:r/>
    </w:p>
    <w:p>
      <w:pPr>
        <w:ind w:firstLine="480"/>
        <w:jc w:val="left"/>
        <w:spacing w:line="500" w:lineRule="exact"/>
        <w:rPr>
          <w:color w:val="auto"/>
          <w:sz w:val="24"/>
          <w:szCs w:val="24"/>
          <w:highlight w:val="none"/>
        </w:rPr>
      </w:pPr>
      <w:r>
        <w:rPr>
          <w:rFonts w:hint="eastAsia"/>
          <w:color w:val="auto"/>
          <w:sz w:val="24"/>
          <w:szCs w:val="24"/>
          <w:highlight w:val="none"/>
        </w:rPr>
        <w:t xml:space="preserve">28.3 </w:t>
      </w:r>
      <w:r>
        <w:rPr>
          <w:rFonts w:hint="eastAsia"/>
          <w:color w:val="auto"/>
          <w:sz w:val="24"/>
          <w:szCs w:val="24"/>
          <w:highlight w:val="none"/>
          <w:lang w:eastAsia="zh-CN"/>
        </w:rPr>
        <w:t xml:space="preserve">代理机构</w:t>
      </w:r>
      <w:r>
        <w:rPr>
          <w:rFonts w:hint="eastAsia"/>
          <w:color w:val="auto"/>
          <w:sz w:val="24"/>
          <w:szCs w:val="24"/>
          <w:highlight w:val="none"/>
        </w:rPr>
        <w:t xml:space="preserve">将在江苏政府采购网发布中标公告，公告期限为1个工作日。</w:t>
      </w:r>
      <w:r/>
    </w:p>
    <w:p>
      <w:pPr>
        <w:ind w:firstLine="480"/>
        <w:jc w:val="left"/>
        <w:spacing w:line="500" w:lineRule="exact"/>
        <w:rPr>
          <w:color w:val="auto"/>
          <w:sz w:val="24"/>
          <w:szCs w:val="24"/>
          <w:highlight w:val="none"/>
        </w:rPr>
      </w:pPr>
      <w:r>
        <w:rPr>
          <w:rFonts w:hint="eastAsia"/>
          <w:color w:val="auto"/>
          <w:sz w:val="24"/>
          <w:szCs w:val="24"/>
          <w:highlight w:val="none"/>
        </w:rPr>
        <w:t xml:space="preserve">28.4 若有充分证据证明，中标人存在下列情形之一的，一经查实，将被取消中标资格：</w:t>
      </w:r>
      <w:r/>
    </w:p>
    <w:p>
      <w:pPr>
        <w:ind w:firstLine="480"/>
        <w:jc w:val="left"/>
        <w:spacing w:line="500" w:lineRule="exact"/>
        <w:rPr>
          <w:color w:val="auto"/>
          <w:sz w:val="24"/>
          <w:szCs w:val="24"/>
          <w:highlight w:val="none"/>
        </w:rPr>
      </w:pPr>
      <w:r>
        <w:rPr>
          <w:rFonts w:hint="eastAsia"/>
          <w:color w:val="auto"/>
          <w:sz w:val="24"/>
          <w:szCs w:val="24"/>
          <w:highlight w:val="none"/>
        </w:rPr>
        <w:t xml:space="preserve">（1）提供虚假材料谋取中标、成交的。</w:t>
      </w:r>
      <w:r/>
    </w:p>
    <w:p>
      <w:pPr>
        <w:ind w:firstLine="480"/>
        <w:jc w:val="left"/>
        <w:spacing w:line="500" w:lineRule="exact"/>
        <w:rPr>
          <w:color w:val="auto"/>
          <w:sz w:val="24"/>
          <w:szCs w:val="24"/>
          <w:highlight w:val="none"/>
        </w:rPr>
      </w:pPr>
      <w:r>
        <w:rPr>
          <w:rFonts w:hint="eastAsia"/>
          <w:color w:val="auto"/>
          <w:sz w:val="24"/>
          <w:szCs w:val="24"/>
          <w:highlight w:val="none"/>
        </w:rPr>
        <w:t xml:space="preserve">（2）采取不正当手段诋毁、排挤其他供应商的。</w:t>
      </w:r>
      <w:r/>
    </w:p>
    <w:p>
      <w:pPr>
        <w:ind w:firstLine="480"/>
        <w:jc w:val="left"/>
        <w:spacing w:line="500" w:lineRule="exact"/>
        <w:rPr>
          <w:color w:val="auto"/>
          <w:sz w:val="24"/>
          <w:szCs w:val="24"/>
          <w:highlight w:val="none"/>
        </w:rPr>
      </w:pPr>
      <w:r>
        <w:rPr>
          <w:rFonts w:hint="eastAsia"/>
          <w:color w:val="auto"/>
          <w:sz w:val="24"/>
          <w:szCs w:val="24"/>
          <w:highlight w:val="none"/>
        </w:rPr>
        <w:t xml:space="preserve">（3）与采购人、其他供应商或者</w:t>
      </w:r>
      <w:r>
        <w:rPr>
          <w:rFonts w:hint="eastAsia"/>
          <w:color w:val="auto"/>
          <w:sz w:val="24"/>
          <w:szCs w:val="24"/>
          <w:highlight w:val="none"/>
          <w:lang w:eastAsia="zh-CN"/>
        </w:rPr>
        <w:t xml:space="preserve">代理机构</w:t>
      </w:r>
      <w:r>
        <w:rPr>
          <w:rFonts w:hint="eastAsia"/>
          <w:color w:val="auto"/>
          <w:sz w:val="24"/>
          <w:szCs w:val="24"/>
          <w:highlight w:val="none"/>
        </w:rPr>
        <w:t xml:space="preserve">恶意串通的。</w:t>
      </w:r>
      <w:r/>
    </w:p>
    <w:p>
      <w:pPr>
        <w:ind w:firstLine="480"/>
        <w:jc w:val="left"/>
        <w:spacing w:line="500" w:lineRule="exact"/>
        <w:rPr>
          <w:color w:val="auto"/>
          <w:sz w:val="24"/>
          <w:szCs w:val="24"/>
          <w:highlight w:val="none"/>
        </w:rPr>
      </w:pPr>
      <w:r>
        <w:rPr>
          <w:rFonts w:hint="eastAsia"/>
          <w:color w:val="auto"/>
          <w:sz w:val="24"/>
          <w:szCs w:val="24"/>
          <w:highlight w:val="none"/>
        </w:rPr>
        <w:t xml:space="preserve">（4）向采购人、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行贿或者提供其他不正当利益的。</w:t>
      </w:r>
      <w:r/>
    </w:p>
    <w:p>
      <w:pPr>
        <w:ind w:firstLine="480"/>
        <w:jc w:val="left"/>
        <w:spacing w:line="500" w:lineRule="exact"/>
        <w:rPr>
          <w:color w:val="auto"/>
          <w:sz w:val="24"/>
          <w:szCs w:val="24"/>
          <w:highlight w:val="none"/>
        </w:rPr>
      </w:pPr>
      <w:r>
        <w:rPr>
          <w:rFonts w:hint="eastAsia"/>
          <w:color w:val="auto"/>
          <w:sz w:val="24"/>
          <w:szCs w:val="24"/>
          <w:highlight w:val="none"/>
        </w:rPr>
        <w:t xml:space="preserve">（5）在招标采购过程中与采购人进行协商谈判的。</w:t>
      </w:r>
      <w:r/>
    </w:p>
    <w:p>
      <w:pPr>
        <w:ind w:firstLine="480"/>
        <w:jc w:val="left"/>
        <w:spacing w:line="500" w:lineRule="exact"/>
        <w:rPr>
          <w:color w:val="auto"/>
          <w:sz w:val="24"/>
          <w:szCs w:val="24"/>
          <w:highlight w:val="none"/>
        </w:rPr>
      </w:pPr>
      <w:r>
        <w:rPr>
          <w:rFonts w:hint="eastAsia"/>
          <w:color w:val="auto"/>
          <w:sz w:val="24"/>
          <w:szCs w:val="24"/>
          <w:highlight w:val="none"/>
        </w:rPr>
        <w:t xml:space="preserve">（6）属于本招标文件规定的无效情形，但在评标过程中又未被评委会发现的。</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29、中标通知书</w:t>
      </w:r>
      <w:r/>
    </w:p>
    <w:p>
      <w:pPr>
        <w:ind w:firstLine="480"/>
        <w:jc w:val="left"/>
        <w:spacing w:line="500" w:lineRule="exact"/>
        <w:rPr>
          <w:color w:val="auto"/>
          <w:sz w:val="24"/>
          <w:szCs w:val="24"/>
          <w:highlight w:val="none"/>
        </w:rPr>
      </w:pPr>
      <w:r>
        <w:rPr>
          <w:rFonts w:hint="eastAsia"/>
          <w:color w:val="auto"/>
          <w:sz w:val="24"/>
          <w:szCs w:val="24"/>
          <w:highlight w:val="none"/>
        </w:rPr>
        <w:t xml:space="preserve">29.1 中标结果确定后，</w:t>
      </w:r>
      <w:r>
        <w:rPr>
          <w:rFonts w:hint="eastAsia"/>
          <w:color w:val="auto"/>
          <w:sz w:val="24"/>
          <w:szCs w:val="24"/>
          <w:highlight w:val="none"/>
          <w:lang w:eastAsia="zh-CN"/>
        </w:rPr>
        <w:t xml:space="preserve">代理机构</w:t>
      </w:r>
      <w:r>
        <w:rPr>
          <w:rFonts w:hint="eastAsia"/>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color w:val="auto"/>
          <w:sz w:val="24"/>
          <w:szCs w:val="24"/>
          <w:highlight w:val="none"/>
        </w:rPr>
      </w:pPr>
      <w:r>
        <w:rPr>
          <w:rFonts w:hint="eastAsia"/>
          <w:color w:val="auto"/>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color w:val="auto"/>
          <w:sz w:val="24"/>
          <w:szCs w:val="24"/>
          <w:highlight w:val="none"/>
        </w:rPr>
      </w:pPr>
      <w:r>
        <w:rPr>
          <w:rFonts w:hint="eastAsia"/>
          <w:color w:val="auto"/>
          <w:sz w:val="24"/>
          <w:szCs w:val="24"/>
          <w:highlight w:val="none"/>
        </w:rPr>
        <w:t xml:space="preserve">29.3 中标人应在中标后七个工作日内，向采购人和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各提供一份与电子投标文件一致的纸质打印胶装投标文件，封面、骑缝需加盖公章。</w:t>
      </w:r>
      <w:r/>
    </w:p>
    <w:p>
      <w:pPr>
        <w:pStyle w:val="851"/>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七、授予合同</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30、签订合同</w:t>
      </w:r>
      <w:r/>
    </w:p>
    <w:p>
      <w:pPr>
        <w:ind w:firstLine="480"/>
        <w:jc w:val="left"/>
        <w:spacing w:line="500" w:lineRule="exact"/>
        <w:rPr>
          <w:color w:val="auto"/>
          <w:sz w:val="24"/>
          <w:szCs w:val="24"/>
          <w:highlight w:val="none"/>
        </w:rPr>
      </w:pPr>
      <w:r>
        <w:rPr>
          <w:rFonts w:hint="eastAsia"/>
          <w:color w:val="auto"/>
          <w:sz w:val="24"/>
          <w:szCs w:val="24"/>
          <w:highlight w:val="none"/>
        </w:rPr>
        <w:t xml:space="preserve">30.1 中标人应当在中标通知书发出之日起三十日内，按照招标文件和中标人投标文件的规定，与采购人签订政府采购合同。</w:t>
      </w:r>
      <w:r/>
    </w:p>
    <w:p>
      <w:pPr>
        <w:ind w:firstLine="480"/>
        <w:jc w:val="left"/>
        <w:spacing w:line="500" w:lineRule="exact"/>
        <w:rPr>
          <w:color w:val="auto"/>
          <w:sz w:val="24"/>
          <w:szCs w:val="24"/>
          <w:highlight w:val="none"/>
        </w:rPr>
      </w:pPr>
      <w:r>
        <w:rPr>
          <w:rFonts w:hint="eastAsia"/>
          <w:color w:val="auto"/>
          <w:sz w:val="24"/>
          <w:szCs w:val="24"/>
          <w:highlight w:val="none"/>
        </w:rPr>
        <w:t xml:space="preserve">30.2 招标文件、中标人的投标文件及招标过程中有关澄清、承诺等文件均应作为合同附件。</w:t>
      </w:r>
      <w:r/>
    </w:p>
    <w:p>
      <w:pPr>
        <w:ind w:firstLine="480"/>
        <w:jc w:val="left"/>
        <w:spacing w:line="500" w:lineRule="exact"/>
        <w:rPr>
          <w:color w:val="auto"/>
          <w:sz w:val="24"/>
          <w:szCs w:val="24"/>
          <w:highlight w:val="none"/>
        </w:rPr>
      </w:pPr>
      <w:r>
        <w:rPr>
          <w:rFonts w:hint="eastAsia"/>
          <w:color w:val="auto"/>
          <w:sz w:val="24"/>
          <w:szCs w:val="24"/>
          <w:highlight w:val="none"/>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31、合同标的的追加</w:t>
      </w:r>
      <w:r/>
    </w:p>
    <w:p>
      <w:pPr>
        <w:ind w:firstLine="480"/>
        <w:jc w:val="left"/>
        <w:spacing w:line="500" w:lineRule="exact"/>
        <w:rPr>
          <w:color w:val="auto"/>
          <w:sz w:val="24"/>
          <w:szCs w:val="24"/>
          <w:highlight w:val="none"/>
        </w:rPr>
      </w:pPr>
      <w:r>
        <w:rPr>
          <w:rFonts w:hint="eastAsia"/>
          <w:color w:val="auto"/>
          <w:sz w:val="24"/>
          <w:szCs w:val="24"/>
          <w:highlight w:val="none"/>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32、政府采购履约资金扶持政策</w:t>
      </w:r>
      <w:r/>
    </w:p>
    <w:p>
      <w:pPr>
        <w:ind w:firstLine="480"/>
        <w:jc w:val="left"/>
        <w:spacing w:line="500" w:lineRule="exact"/>
        <w:rPr>
          <w:color w:val="auto"/>
          <w:sz w:val="24"/>
          <w:szCs w:val="24"/>
          <w:highlight w:val="none"/>
        </w:rPr>
      </w:pPr>
      <w:r>
        <w:rPr>
          <w:rFonts w:hint="eastAsia"/>
          <w:color w:val="auto"/>
          <w:sz w:val="24"/>
          <w:szCs w:val="24"/>
          <w:highlight w:val="none"/>
        </w:rPr>
        <w:t xml:space="preserve">32.1 中标人可凭政府采购合同办理融资贷款，详情请见江苏政府采购网“政采贷”专栏。</w:t>
      </w:r>
      <w:r/>
    </w:p>
    <w:p>
      <w:pPr>
        <w:pStyle w:val="851"/>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八、询问与质疑</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33、询问</w:t>
      </w:r>
      <w:r/>
    </w:p>
    <w:p>
      <w:pPr>
        <w:ind w:firstLine="480"/>
        <w:jc w:val="left"/>
        <w:spacing w:line="500" w:lineRule="exact"/>
        <w:rPr>
          <w:color w:val="auto"/>
          <w:sz w:val="24"/>
          <w:szCs w:val="24"/>
          <w:highlight w:val="none"/>
        </w:rPr>
      </w:pPr>
      <w:r>
        <w:rPr>
          <w:rFonts w:hint="eastAsia"/>
          <w:color w:val="auto"/>
          <w:sz w:val="24"/>
          <w:szCs w:val="24"/>
          <w:highlight w:val="none"/>
        </w:rPr>
        <w:t xml:space="preserve">33.1 供应商对政府采购活动事项有疑问的，可以提出询问，采购人或者</w:t>
      </w:r>
      <w:r>
        <w:rPr>
          <w:rFonts w:hint="eastAsia"/>
          <w:color w:val="auto"/>
          <w:sz w:val="24"/>
          <w:szCs w:val="24"/>
          <w:highlight w:val="none"/>
          <w:lang w:eastAsia="zh-CN"/>
        </w:rPr>
        <w:t xml:space="preserve">代理机构</w:t>
      </w:r>
      <w:r>
        <w:rPr>
          <w:rFonts w:hint="eastAsia"/>
          <w:color w:val="auto"/>
          <w:sz w:val="24"/>
          <w:szCs w:val="24"/>
          <w:highlight w:val="none"/>
        </w:rPr>
        <w:t xml:space="preserve">应当在3个工作日内对投标人依法提出的询问作出答复，但答复的内容不得涉及商业秘密。供应商提出的询问超出采购人对</w:t>
      </w:r>
      <w:r>
        <w:rPr>
          <w:rFonts w:hint="eastAsia"/>
          <w:color w:val="auto"/>
          <w:sz w:val="24"/>
          <w:szCs w:val="24"/>
          <w:highlight w:val="none"/>
          <w:lang w:eastAsia="zh-CN"/>
        </w:rPr>
        <w:t xml:space="preserve">代理机构</w:t>
      </w:r>
      <w:r>
        <w:rPr>
          <w:rFonts w:hint="eastAsia"/>
          <w:color w:val="auto"/>
          <w:sz w:val="24"/>
          <w:szCs w:val="24"/>
          <w:highlight w:val="none"/>
        </w:rPr>
        <w:t xml:space="preserve">委托授权范围的，</w:t>
      </w:r>
      <w:r>
        <w:rPr>
          <w:rFonts w:hint="eastAsia"/>
          <w:color w:val="auto"/>
          <w:sz w:val="24"/>
          <w:szCs w:val="24"/>
          <w:highlight w:val="none"/>
          <w:lang w:eastAsia="zh-CN"/>
        </w:rPr>
        <w:t xml:space="preserve">代理机构</w:t>
      </w:r>
      <w:r>
        <w:rPr>
          <w:rFonts w:hint="eastAsia"/>
          <w:color w:val="auto"/>
          <w:sz w:val="24"/>
          <w:szCs w:val="24"/>
          <w:highlight w:val="none"/>
        </w:rPr>
        <w:t xml:space="preserve">应当告知其向采购人提出。</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34、质疑提出</w:t>
      </w:r>
      <w:r/>
    </w:p>
    <w:p>
      <w:pPr>
        <w:ind w:firstLine="480"/>
        <w:jc w:val="left"/>
        <w:spacing w:line="500" w:lineRule="exact"/>
        <w:rPr>
          <w:color w:val="auto"/>
          <w:sz w:val="24"/>
          <w:szCs w:val="24"/>
          <w:highlight w:val="none"/>
        </w:rPr>
      </w:pPr>
      <w:r>
        <w:rPr>
          <w:rFonts w:hint="eastAsia"/>
          <w:color w:val="auto"/>
          <w:sz w:val="24"/>
          <w:szCs w:val="24"/>
          <w:highlight w:val="none"/>
        </w:rPr>
        <w:t xml:space="preserve">34.1 提出质疑的供应商应当是参与所质疑项目采购活动的供应商。</w:t>
      </w:r>
      <w:r/>
    </w:p>
    <w:p>
      <w:pPr>
        <w:ind w:firstLine="480"/>
        <w:jc w:val="left"/>
        <w:spacing w:line="500" w:lineRule="exact"/>
        <w:rPr>
          <w:color w:val="auto"/>
          <w:sz w:val="24"/>
          <w:szCs w:val="24"/>
          <w:highlight w:val="none"/>
        </w:rPr>
      </w:pPr>
      <w:r>
        <w:rPr>
          <w:rFonts w:hint="eastAsia"/>
          <w:color w:val="auto"/>
          <w:sz w:val="24"/>
          <w:szCs w:val="24"/>
          <w:highlight w:val="none"/>
        </w:rPr>
        <w:t xml:space="preserve">34.2 供应商认为采购文件、采购过程、采购结果使自己的权益受到损害的，可以在知道或者应知其权益受到损害之日（获取采购文件之日、中标公告发布之日）起七个工作日内以书面形式向采购人、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提出质疑。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将只对供应商第一次质疑作出答复。</w:t>
      </w:r>
      <w:r/>
    </w:p>
    <w:p>
      <w:pPr>
        <w:ind w:firstLine="480"/>
        <w:jc w:val="left"/>
        <w:spacing w:line="500" w:lineRule="exact"/>
        <w:rPr>
          <w:color w:val="auto"/>
          <w:sz w:val="24"/>
          <w:szCs w:val="24"/>
          <w:highlight w:val="none"/>
        </w:rPr>
      </w:pPr>
      <w:r>
        <w:rPr>
          <w:rFonts w:hint="eastAsia"/>
          <w:color w:val="auto"/>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color w:val="auto"/>
          <w:sz w:val="24"/>
          <w:szCs w:val="24"/>
          <w:highlight w:val="none"/>
        </w:rPr>
      </w:pPr>
      <w:r>
        <w:rPr>
          <w:rFonts w:hint="eastAsia"/>
          <w:color w:val="auto"/>
          <w:sz w:val="24"/>
          <w:szCs w:val="24"/>
          <w:highlight w:val="none"/>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不具有法定调查、认定权限。</w:t>
      </w:r>
      <w:r/>
    </w:p>
    <w:p>
      <w:pPr>
        <w:ind w:firstLine="480"/>
        <w:jc w:val="left"/>
        <w:spacing w:line="500" w:lineRule="exact"/>
        <w:rPr>
          <w:color w:val="auto"/>
          <w:sz w:val="24"/>
          <w:szCs w:val="24"/>
          <w:highlight w:val="none"/>
        </w:rPr>
      </w:pPr>
      <w:r>
        <w:rPr>
          <w:rFonts w:hint="eastAsia"/>
          <w:color w:val="auto"/>
          <w:sz w:val="24"/>
          <w:szCs w:val="24"/>
          <w:highlight w:val="none"/>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34.5 质疑函应当使用范本，详见招标文件第六章。供应商提出质疑应当提交质疑函和必要的证明材料，应当包括下列内容：</w:t>
      </w:r>
      <w:r/>
    </w:p>
    <w:p>
      <w:pPr>
        <w:ind w:firstLine="480"/>
        <w:jc w:val="left"/>
        <w:spacing w:line="500" w:lineRule="exact"/>
        <w:rPr>
          <w:color w:val="auto"/>
          <w:sz w:val="24"/>
          <w:szCs w:val="24"/>
          <w:highlight w:val="none"/>
        </w:rPr>
      </w:pPr>
      <w:r>
        <w:rPr>
          <w:rFonts w:hint="eastAsia"/>
          <w:color w:val="auto"/>
          <w:sz w:val="24"/>
          <w:szCs w:val="24"/>
          <w:highlight w:val="none"/>
        </w:rPr>
        <w:t xml:space="preserve">（1）供应商的姓名或者名称、地址、邮编、联系人及联系电话；</w:t>
      </w:r>
      <w:r/>
    </w:p>
    <w:p>
      <w:pPr>
        <w:ind w:firstLine="480"/>
        <w:jc w:val="left"/>
        <w:spacing w:line="500" w:lineRule="exact"/>
        <w:rPr>
          <w:color w:val="auto"/>
          <w:sz w:val="24"/>
          <w:szCs w:val="24"/>
          <w:highlight w:val="none"/>
        </w:rPr>
      </w:pPr>
      <w:r>
        <w:rPr>
          <w:rFonts w:hint="eastAsia"/>
          <w:color w:val="auto"/>
          <w:sz w:val="24"/>
          <w:szCs w:val="24"/>
          <w:highlight w:val="none"/>
        </w:rPr>
        <w:t xml:space="preserve">（2）质疑项目的名称、编号；</w:t>
      </w:r>
      <w:r/>
    </w:p>
    <w:p>
      <w:pPr>
        <w:ind w:firstLine="480"/>
        <w:jc w:val="left"/>
        <w:spacing w:line="500" w:lineRule="exact"/>
        <w:rPr>
          <w:color w:val="auto"/>
          <w:sz w:val="24"/>
          <w:szCs w:val="24"/>
          <w:highlight w:val="none"/>
        </w:rPr>
      </w:pPr>
      <w:r>
        <w:rPr>
          <w:rFonts w:hint="eastAsia"/>
          <w:color w:val="auto"/>
          <w:sz w:val="24"/>
          <w:szCs w:val="24"/>
          <w:highlight w:val="none"/>
        </w:rPr>
        <w:t xml:space="preserve">（3）具体、明确的质疑事项和与质疑事项相关的请求；</w:t>
      </w:r>
      <w:r/>
    </w:p>
    <w:p>
      <w:pPr>
        <w:ind w:firstLine="480"/>
        <w:jc w:val="left"/>
        <w:spacing w:line="500" w:lineRule="exact"/>
        <w:rPr>
          <w:color w:val="auto"/>
          <w:sz w:val="24"/>
          <w:szCs w:val="24"/>
          <w:highlight w:val="none"/>
        </w:rPr>
      </w:pPr>
      <w:r>
        <w:rPr>
          <w:rFonts w:hint="eastAsia"/>
          <w:color w:val="auto"/>
          <w:sz w:val="24"/>
          <w:szCs w:val="24"/>
          <w:highlight w:val="none"/>
        </w:rPr>
        <w:t xml:space="preserve">（4）事实依据；</w:t>
      </w:r>
      <w:r/>
    </w:p>
    <w:p>
      <w:pPr>
        <w:ind w:firstLine="480"/>
        <w:jc w:val="left"/>
        <w:spacing w:line="500" w:lineRule="exact"/>
        <w:rPr>
          <w:color w:val="auto"/>
          <w:sz w:val="24"/>
          <w:szCs w:val="24"/>
          <w:highlight w:val="none"/>
        </w:rPr>
      </w:pPr>
      <w:r>
        <w:rPr>
          <w:rFonts w:hint="eastAsia"/>
          <w:color w:val="auto"/>
          <w:sz w:val="24"/>
          <w:szCs w:val="24"/>
          <w:highlight w:val="none"/>
        </w:rPr>
        <w:t xml:space="preserve">（5）必要的法律依据；</w:t>
      </w:r>
      <w:r/>
    </w:p>
    <w:p>
      <w:pPr>
        <w:ind w:firstLine="480"/>
        <w:jc w:val="left"/>
        <w:spacing w:line="500" w:lineRule="exact"/>
        <w:rPr>
          <w:color w:val="auto"/>
          <w:sz w:val="24"/>
          <w:szCs w:val="24"/>
          <w:highlight w:val="none"/>
        </w:rPr>
      </w:pPr>
      <w:r>
        <w:rPr>
          <w:rFonts w:hint="eastAsia"/>
          <w:color w:val="auto"/>
          <w:sz w:val="24"/>
          <w:szCs w:val="24"/>
          <w:highlight w:val="none"/>
        </w:rPr>
        <w:t xml:space="preserve">（6）提出质疑的日期；</w:t>
      </w:r>
      <w:r/>
    </w:p>
    <w:p>
      <w:pPr>
        <w:ind w:firstLine="480"/>
        <w:jc w:val="left"/>
        <w:spacing w:line="500" w:lineRule="exact"/>
        <w:rPr>
          <w:color w:val="auto"/>
          <w:sz w:val="24"/>
          <w:szCs w:val="24"/>
          <w:highlight w:val="none"/>
        </w:rPr>
      </w:pPr>
      <w:r>
        <w:rPr>
          <w:rFonts w:hint="eastAsia"/>
          <w:color w:val="auto"/>
          <w:sz w:val="24"/>
          <w:szCs w:val="24"/>
          <w:highlight w:val="none"/>
        </w:rPr>
        <w:t xml:space="preserve">（7）必要的证明材料；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852"/>
        <w:ind w:firstLine="562"/>
        <w:jc w:val="left"/>
        <w:spacing w:before="0" w:after="0" w:line="360" w:lineRule="auto"/>
        <w:rPr>
          <w:color w:val="auto"/>
          <w:sz w:val="24"/>
          <w:szCs w:val="24"/>
          <w:highlight w:val="none"/>
        </w:rPr>
      </w:pPr>
      <w:r>
        <w:rPr>
          <w:rFonts w:hint="eastAsia"/>
          <w:color w:val="auto"/>
          <w:sz w:val="28"/>
          <w:szCs w:val="28"/>
          <w:highlight w:val="none"/>
        </w:rPr>
        <w:t xml:space="preserve">35、质疑函的受理和答复</w:t>
      </w:r>
      <w:r/>
    </w:p>
    <w:p>
      <w:pPr>
        <w:ind w:firstLine="480"/>
        <w:jc w:val="left"/>
        <w:spacing w:line="500" w:lineRule="exact"/>
        <w:rPr>
          <w:color w:val="auto"/>
          <w:sz w:val="24"/>
          <w:szCs w:val="24"/>
          <w:highlight w:val="none"/>
        </w:rPr>
      </w:pPr>
      <w:r>
        <w:rPr>
          <w:rFonts w:hint="eastAsia"/>
          <w:color w:val="auto"/>
          <w:sz w:val="24"/>
          <w:szCs w:val="24"/>
          <w:highlight w:val="none"/>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不负责搜集必要的证明材料等工作。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35.2 对符合法定要求的质疑，采购人、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35.3 对不符合质疑要求的，采购人、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有权要求其补充必要的证明材料，质疑供应商未在法定时间内补充必要的证明材料的，视同放弃质疑。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35.4 以下情形的质疑依法不予受理：</w:t>
      </w:r>
      <w:r/>
    </w:p>
    <w:p>
      <w:pPr>
        <w:ind w:firstLine="480"/>
        <w:jc w:val="left"/>
        <w:spacing w:line="500" w:lineRule="exact"/>
        <w:rPr>
          <w:color w:val="auto"/>
          <w:sz w:val="24"/>
          <w:szCs w:val="24"/>
          <w:highlight w:val="none"/>
        </w:rPr>
      </w:pPr>
      <w:r>
        <w:rPr>
          <w:rFonts w:hint="eastAsia"/>
          <w:color w:val="auto"/>
          <w:sz w:val="24"/>
          <w:szCs w:val="24"/>
          <w:highlight w:val="none"/>
        </w:rPr>
        <w:t xml:space="preserve">（1）内容不符合《政府采购质疑和投诉办法》第十二条规定的质疑。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（2）超出政府采购法定期限的质疑。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（3）以传真、电子邮件等方式递交的非原件形式的质疑。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（4）未参与采购活动或在采购活动中自身权益未受到损害的供应商提出的质疑。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（5）供应商组成联合体，联合体中任何一方或多方未按要求签字（盖章）、加盖公章的质疑。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35.5 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依法受理的质疑，将按照政府采购有关规定，在法定期限内作出答复。</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36、质疑处理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36.1 质疑供应商未按照法定程序进行质疑投诉的，视为一般失信行为。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36.2 质疑供应商不配合或者采取不正当手段干扰政府采购质疑、投诉处理工作的，视为一般失信行为。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36.3 质疑供应商投诉受理期间，就同一事项多头举报，干扰财政部门投诉处理的，视为一般失信行为。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36.4 质疑供应商在全国范围12个月内三次以上质疑查无实据的，视为一般失信行为。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36.6 质疑供应商在全国范围12个月内三次以上投诉查无实据的，视为严重失信行为。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36.7 未尽事宜，依照有关法律、法规执行。</w:t>
      </w:r>
      <w:r/>
    </w:p>
    <w:p>
      <w:pPr>
        <w:pStyle w:val="851"/>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九、政府采购政策功能</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37、促进中小企业发展</w:t>
      </w:r>
      <w:r/>
    </w:p>
    <w:p>
      <w:pPr>
        <w:ind w:firstLine="480"/>
        <w:jc w:val="left"/>
        <w:spacing w:line="500" w:lineRule="exact"/>
        <w:rPr>
          <w:color w:val="auto"/>
          <w:sz w:val="24"/>
          <w:szCs w:val="24"/>
          <w:highlight w:val="none"/>
        </w:rPr>
      </w:pPr>
      <w:r>
        <w:rPr>
          <w:rFonts w:hint="eastAsia"/>
          <w:color w:val="auto"/>
          <w:sz w:val="24"/>
          <w:szCs w:val="24"/>
          <w:highlight w:val="none"/>
        </w:rPr>
        <w:t xml:space="preserve">37.1 本项目执行《关于印发</w:t>
      </w:r>
      <w:r>
        <w:rPr>
          <w:rFonts w:hint="eastAsia"/>
          <w:color w:val="auto"/>
          <w:sz w:val="24"/>
          <w:szCs w:val="24"/>
          <w:highlight w:val="none"/>
          <w:lang w:eastAsia="zh-CN"/>
        </w:rPr>
        <w:t xml:space="preserve">〈</w:t>
      </w:r>
      <w:r>
        <w:rPr>
          <w:rFonts w:hint="eastAsia"/>
          <w:color w:val="auto"/>
          <w:sz w:val="24"/>
          <w:szCs w:val="24"/>
          <w:highlight w:val="none"/>
        </w:rPr>
        <w:t xml:space="preserve">政府采购促进中小企业发展管理办法</w:t>
      </w:r>
      <w:r>
        <w:rPr>
          <w:rFonts w:hint="eastAsia"/>
          <w:color w:val="auto"/>
          <w:sz w:val="24"/>
          <w:szCs w:val="24"/>
          <w:highlight w:val="none"/>
          <w:lang w:eastAsia="zh-CN"/>
        </w:rPr>
        <w:t xml:space="preserve">〉</w:t>
      </w:r>
      <w:r>
        <w:rPr>
          <w:rFonts w:hint="eastAsia"/>
          <w:color w:val="auto"/>
          <w:sz w:val="24"/>
          <w:szCs w:val="24"/>
          <w:highlight w:val="none"/>
        </w:rPr>
        <w:t xml:space="preserve">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color w:val="auto"/>
          <w:sz w:val="24"/>
          <w:szCs w:val="24"/>
          <w:highlight w:val="none"/>
        </w:rPr>
      </w:pPr>
      <w:r>
        <w:rPr>
          <w:rFonts w:hint="eastAsia"/>
          <w:color w:val="auto"/>
          <w:sz w:val="24"/>
          <w:szCs w:val="24"/>
          <w:highlight w:val="none"/>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color w:val="auto"/>
          <w:sz w:val="24"/>
          <w:szCs w:val="24"/>
          <w:highlight w:val="none"/>
        </w:rPr>
      </w:pPr>
      <w:r>
        <w:rPr>
          <w:rFonts w:hint="eastAsia"/>
          <w:color w:val="auto"/>
          <w:sz w:val="24"/>
          <w:szCs w:val="24"/>
          <w:highlight w:val="none"/>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37.3 参加本项目政府采购活动的供应商享受价格评审优惠的应当提供的材料： </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（1）投标人提供的货物全部由小型企业、微型企业制造的，提供《中小企业声明函》（第六章 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37.4 残疾人福利单位、监狱企业属于小型、微型企业的，不重复享受政策。</w:t>
      </w:r>
      <w:r/>
    </w:p>
    <w:p>
      <w:pPr>
        <w:ind w:firstLine="480"/>
        <w:jc w:val="left"/>
        <w:spacing w:line="500" w:lineRule="exact"/>
        <w:rPr>
          <w:color w:val="auto"/>
          <w:sz w:val="24"/>
          <w:szCs w:val="24"/>
          <w:highlight w:val="none"/>
        </w:rPr>
      </w:pPr>
      <w:r>
        <w:rPr>
          <w:rFonts w:hint="eastAsia"/>
          <w:color w:val="auto"/>
          <w:sz w:val="24"/>
          <w:szCs w:val="24"/>
          <w:highlight w:val="none"/>
        </w:rPr>
        <w:t xml:space="preserve">37.5 享受扶持政策获得政府采购合同的，小微型企业不得将合同分包给大中型企业，中型企业不得将合同分包给大型企业。</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38、支持绿色发展</w:t>
      </w:r>
      <w:r/>
    </w:p>
    <w:p>
      <w:pPr>
        <w:ind w:firstLine="480"/>
        <w:jc w:val="left"/>
        <w:spacing w:line="500" w:lineRule="exact"/>
        <w:rPr>
          <w:color w:val="auto"/>
          <w:sz w:val="24"/>
          <w:szCs w:val="24"/>
          <w:highlight w:val="none"/>
        </w:rPr>
      </w:pPr>
      <w:r>
        <w:rPr>
          <w:rFonts w:hint="eastAsia"/>
          <w:color w:val="auto"/>
          <w:sz w:val="24"/>
          <w:szCs w:val="24"/>
          <w:highlight w:val="none"/>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color w:val="auto"/>
          <w:sz w:val="24"/>
          <w:szCs w:val="24"/>
          <w:highlight w:val="none"/>
        </w:rPr>
      </w:pPr>
      <w:r>
        <w:rPr>
          <w:rFonts w:hint="eastAsia"/>
          <w:color w:val="auto"/>
          <w:sz w:val="24"/>
          <w:szCs w:val="24"/>
          <w:highlight w:val="none"/>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w:t>
      </w:r>
      <w:r>
        <w:rPr>
          <w:rFonts w:hint="eastAsia"/>
          <w:color w:val="auto"/>
          <w:sz w:val="24"/>
          <w:szCs w:val="24"/>
          <w:highlight w:val="none"/>
          <w:lang w:eastAsia="zh-CN"/>
        </w:rPr>
        <w:t xml:space="preserve">》《</w:t>
      </w:r>
      <w:r>
        <w:rPr>
          <w:rFonts w:hint="eastAsia"/>
          <w:color w:val="auto"/>
          <w:sz w:val="24"/>
          <w:szCs w:val="24"/>
          <w:highlight w:val="none"/>
        </w:rPr>
        <w:t xml:space="preserve">快递包装政府采购需求标准（试行）》。</w:t>
      </w:r>
      <w:r/>
    </w:p>
    <w:p>
      <w:pPr>
        <w:pStyle w:val="852"/>
        <w:ind w:firstLine="562"/>
        <w:jc w:val="left"/>
        <w:spacing w:before="0" w:after="0" w:line="360" w:lineRule="auto"/>
        <w:rPr>
          <w:color w:val="auto"/>
          <w:sz w:val="28"/>
          <w:szCs w:val="28"/>
          <w:highlight w:val="none"/>
        </w:rPr>
      </w:pPr>
      <w:r>
        <w:rPr>
          <w:rFonts w:hint="eastAsia"/>
          <w:color w:val="auto"/>
          <w:sz w:val="28"/>
          <w:szCs w:val="28"/>
          <w:highlight w:val="none"/>
        </w:rPr>
        <w:t xml:space="preserve">39、政府采购需求标准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39.1 本项目执行《绿色数据中心政府采购需求标准（试行）</w:t>
      </w:r>
      <w:r>
        <w:rPr>
          <w:rFonts w:hint="eastAsia"/>
          <w:color w:val="auto"/>
          <w:sz w:val="24"/>
          <w:szCs w:val="24"/>
          <w:highlight w:val="none"/>
          <w:lang w:eastAsia="zh-CN"/>
        </w:rPr>
        <w:t xml:space="preserve">》《</w:t>
      </w:r>
      <w:r>
        <w:rPr>
          <w:rFonts w:hint="eastAsia"/>
          <w:color w:val="auto"/>
          <w:sz w:val="24"/>
          <w:szCs w:val="24"/>
          <w:highlight w:val="none"/>
        </w:rPr>
        <w:t xml:space="preserve">台式计算机政府采购需求标准（2023年版）</w:t>
      </w:r>
      <w:r>
        <w:rPr>
          <w:rFonts w:hint="eastAsia"/>
          <w:color w:val="auto"/>
          <w:sz w:val="24"/>
          <w:szCs w:val="24"/>
          <w:highlight w:val="none"/>
          <w:lang w:eastAsia="zh-CN"/>
        </w:rPr>
        <w:t xml:space="preserve">》《</w:t>
      </w:r>
      <w:r>
        <w:rPr>
          <w:rFonts w:hint="eastAsia"/>
          <w:color w:val="auto"/>
          <w:sz w:val="24"/>
          <w:szCs w:val="24"/>
          <w:highlight w:val="none"/>
        </w:rPr>
        <w:t xml:space="preserve">便携式计算机政府采购需求标准（2023年版）</w:t>
      </w:r>
      <w:r>
        <w:rPr>
          <w:rFonts w:hint="eastAsia"/>
          <w:color w:val="auto"/>
          <w:sz w:val="24"/>
          <w:szCs w:val="24"/>
          <w:highlight w:val="none"/>
          <w:lang w:eastAsia="zh-CN"/>
        </w:rPr>
        <w:t xml:space="preserve">》《</w:t>
      </w:r>
      <w:r>
        <w:rPr>
          <w:rFonts w:hint="eastAsia"/>
          <w:color w:val="auto"/>
          <w:sz w:val="24"/>
          <w:szCs w:val="24"/>
          <w:highlight w:val="none"/>
        </w:rPr>
        <w:t xml:space="preserve">一体式计算机政府采购需求标准（2023年版）</w:t>
      </w:r>
      <w:r>
        <w:rPr>
          <w:rFonts w:hint="eastAsia"/>
          <w:color w:val="auto"/>
          <w:sz w:val="24"/>
          <w:szCs w:val="24"/>
          <w:highlight w:val="none"/>
          <w:lang w:eastAsia="zh-CN"/>
        </w:rPr>
        <w:t xml:space="preserve">》《</w:t>
      </w:r>
      <w:r>
        <w:rPr>
          <w:rFonts w:hint="eastAsia"/>
          <w:color w:val="auto"/>
          <w:sz w:val="24"/>
          <w:szCs w:val="24"/>
          <w:highlight w:val="none"/>
        </w:rPr>
        <w:t xml:space="preserve">工作站政府采购需求标准（2023年版）</w:t>
      </w:r>
      <w:r>
        <w:rPr>
          <w:rFonts w:hint="eastAsia"/>
          <w:color w:val="auto"/>
          <w:sz w:val="24"/>
          <w:szCs w:val="24"/>
          <w:highlight w:val="none"/>
          <w:lang w:eastAsia="zh-CN"/>
        </w:rPr>
        <w:t xml:space="preserve">》《</w:t>
      </w:r>
      <w:r>
        <w:rPr>
          <w:rFonts w:hint="eastAsia"/>
          <w:color w:val="auto"/>
          <w:sz w:val="24"/>
          <w:szCs w:val="24"/>
          <w:highlight w:val="none"/>
        </w:rPr>
        <w:t xml:space="preserve">通用服务器政府采购需求标准（2023年版）</w:t>
      </w:r>
      <w:r>
        <w:rPr>
          <w:rFonts w:hint="eastAsia"/>
          <w:color w:val="auto"/>
          <w:sz w:val="24"/>
          <w:szCs w:val="24"/>
          <w:highlight w:val="none"/>
          <w:lang w:eastAsia="zh-CN"/>
        </w:rPr>
        <w:t xml:space="preserve">》《</w:t>
      </w:r>
      <w:r>
        <w:rPr>
          <w:rFonts w:hint="eastAsia"/>
          <w:color w:val="auto"/>
          <w:sz w:val="24"/>
          <w:szCs w:val="24"/>
          <w:highlight w:val="none"/>
        </w:rPr>
        <w:t xml:space="preserve">操作系统政府采购需求标准（2023年版）</w:t>
      </w:r>
      <w:r>
        <w:rPr>
          <w:rFonts w:hint="eastAsia"/>
          <w:color w:val="auto"/>
          <w:sz w:val="24"/>
          <w:szCs w:val="24"/>
          <w:highlight w:val="none"/>
          <w:lang w:eastAsia="zh-CN"/>
        </w:rPr>
        <w:t xml:space="preserve">》《</w:t>
      </w:r>
      <w:r>
        <w:rPr>
          <w:rFonts w:hint="eastAsia"/>
          <w:color w:val="auto"/>
          <w:sz w:val="24"/>
          <w:szCs w:val="24"/>
          <w:highlight w:val="none"/>
        </w:rPr>
        <w:t xml:space="preserve">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color w:val="auto"/>
          <w:sz w:val="24"/>
          <w:szCs w:val="24"/>
          <w:highlight w:val="none"/>
        </w:rPr>
      </w:pPr>
      <w:r>
        <w:rPr>
          <w:color w:val="auto"/>
          <w:sz w:val="24"/>
          <w:szCs w:val="24"/>
          <w:highlight w:val="none"/>
        </w:rPr>
        <w:br w:type="page" w:clear="all"/>
      </w:r>
      <w:r/>
    </w:p>
    <w:p>
      <w:pPr>
        <w:pStyle w:val="850"/>
        <w:jc w:val="center"/>
        <w:spacing w:line="360" w:lineRule="auto"/>
        <w:rPr>
          <w:rFonts w:ascii="黑体" w:hAnsi="黑体" w:eastAsia="黑体"/>
          <w:b w:val="0"/>
          <w:color w:val="auto"/>
          <w:highlight w:val="none"/>
        </w:rPr>
      </w:pPr>
      <w:r/>
      <w:bookmarkStart w:id="2" w:name="_Toc165205796"/>
      <w:r>
        <w:rPr>
          <w:rFonts w:hint="eastAsia" w:ascii="黑体" w:hAnsi="黑体" w:eastAsia="黑体"/>
          <w:b w:val="0"/>
          <w:color w:val="auto"/>
          <w:highlight w:val="none"/>
        </w:rPr>
        <w:t xml:space="preserve">第三章  合同文本</w:t>
      </w:r>
      <w:bookmarkEnd w:id="2"/>
      <w:r/>
      <w:r/>
    </w:p>
    <w:p>
      <w:pPr>
        <w:pStyle w:val="858"/>
        <w:jc w:val="center"/>
        <w:spacing w:after="0"/>
        <w:rPr>
          <w:rFonts w:ascii="宋体" w:hAnsi="宋体" w:cs="宋体"/>
          <w:b/>
          <w:bCs/>
          <w:color w:val="auto"/>
          <w:spacing w:val="-20"/>
          <w:sz w:val="48"/>
          <w:szCs w:val="48"/>
          <w:highlight w:val="none"/>
        </w:rPr>
      </w:pPr>
      <w:r/>
      <w:bookmarkStart w:id="3" w:name="_Toc3995"/>
      <w:r/>
      <w:r/>
    </w:p>
    <w:p>
      <w:pPr>
        <w:pStyle w:val="858"/>
        <w:jc w:val="center"/>
        <w:spacing w:after="0"/>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858"/>
        <w:jc w:val="center"/>
        <w:spacing w:after="0"/>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858"/>
        <w:jc w:val="center"/>
        <w:spacing w:after="0"/>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bookmarkEnd w:id="3"/>
      <w:r/>
      <w:r/>
    </w:p>
    <w:p>
      <w:pPr>
        <w:jc w:val="center"/>
        <w:spacing w:line="360" w:lineRule="auto"/>
        <w:rPr>
          <w:rFonts w:ascii="宋体" w:hAnsi="宋体" w:eastAsia="宋体" w:cs="Times New Roman"/>
          <w:b/>
          <w:bCs/>
          <w:color w:val="auto"/>
          <w:sz w:val="52"/>
          <w:szCs w:val="24"/>
          <w:highlight w:val="none"/>
        </w:rPr>
      </w:pPr>
      <w:r/>
      <w:bookmarkStart w:id="4" w:name="_Toc165205797"/>
      <w:r>
        <w:rPr>
          <w:rFonts w:hint="eastAsia" w:ascii="宋体" w:hAnsi="宋体" w:eastAsia="宋体" w:cs="Times New Roman"/>
          <w:b/>
          <w:bCs/>
          <w:color w:val="auto"/>
          <w:sz w:val="52"/>
          <w:szCs w:val="24"/>
          <w:highlight w:val="none"/>
          <w:lang w:val="en-US" w:eastAsia="zh-CN"/>
        </w:rPr>
        <w:t xml:space="preserve">连云港市</w:t>
      </w:r>
      <w:r>
        <w:rPr>
          <w:rFonts w:hint="eastAsia" w:ascii="宋体" w:hAnsi="宋体" w:eastAsia="宋体" w:cs="Times New Roman"/>
          <w:b/>
          <w:bCs/>
          <w:color w:val="auto"/>
          <w:sz w:val="52"/>
          <w:szCs w:val="24"/>
          <w:highlight w:val="none"/>
        </w:rPr>
        <w:t xml:space="preserve">政府采购</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883"/>
        <w:jc w:val="center"/>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合同</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3507"/>
        <w:spacing w:line="360" w:lineRule="auto"/>
        <w:rPr>
          <w:rFonts w:ascii="宋体" w:hAnsi="宋体" w:eastAsia="宋体" w:cs="Times New Roman"/>
          <w:b/>
          <w:bCs/>
          <w:color w:val="auto"/>
          <w:sz w:val="44"/>
          <w:szCs w:val="24"/>
          <w:highlight w:val="none"/>
        </w:rPr>
      </w:pPr>
      <w:r>
        <w:rPr>
          <w:rFonts w:ascii="宋体" w:hAnsi="宋体" w:eastAsia="宋体" w:cs="Times New Roman"/>
          <w:b/>
          <w:bCs/>
          <w:color w:val="auto"/>
          <w:sz w:val="44"/>
          <w:szCs w:val="24"/>
          <w:highlight w:val="none"/>
        </w:rPr>
      </w:r>
      <w:r/>
    </w:p>
    <w:p>
      <w:pPr>
        <w:ind w:firstLine="3507"/>
        <w:spacing w:line="360" w:lineRule="auto"/>
        <w:rPr>
          <w:rFonts w:ascii="宋体" w:hAnsi="宋体" w:eastAsia="宋体" w:cs="Times New Roman"/>
          <w:b/>
          <w:bCs/>
          <w:color w:val="auto"/>
          <w:sz w:val="44"/>
          <w:szCs w:val="24"/>
          <w:highlight w:val="none"/>
        </w:rPr>
      </w:pPr>
      <w:r>
        <w:rPr>
          <w:rFonts w:ascii="宋体" w:hAnsi="宋体" w:eastAsia="宋体" w:cs="Times New Roman"/>
          <w:b/>
          <w:bCs/>
          <w:color w:val="auto"/>
          <w:sz w:val="44"/>
          <w:szCs w:val="24"/>
          <w:highlight w:val="none"/>
        </w:rPr>
      </w:r>
      <w:r/>
    </w:p>
    <w:p>
      <w:pPr>
        <w:ind w:firstLine="3507"/>
        <w:spacing w:line="360" w:lineRule="auto"/>
        <w:rPr>
          <w:rFonts w:ascii="宋体" w:hAnsi="宋体" w:eastAsia="宋体" w:cs="Times New Roman"/>
          <w:b/>
          <w:bCs/>
          <w:color w:val="auto"/>
          <w:sz w:val="44"/>
          <w:szCs w:val="24"/>
          <w:highlight w:val="none"/>
        </w:rPr>
      </w:pPr>
      <w:r>
        <w:rPr>
          <w:rFonts w:ascii="宋体" w:hAnsi="宋体" w:eastAsia="宋体" w:cs="Times New Roman"/>
          <w:b/>
          <w:bCs/>
          <w:color w:val="auto"/>
          <w:sz w:val="44"/>
          <w:szCs w:val="24"/>
          <w:highlight w:val="none"/>
        </w:rPr>
      </w:r>
      <w:r/>
    </w:p>
    <w:p>
      <w:pPr>
        <w:ind w:firstLine="1802"/>
        <w:spacing w:line="360" w:lineRule="auto"/>
        <w:rPr>
          <w:rFonts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t xml:space="preserve">合同编号：</w:t>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1758"/>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采购人：</w:t>
      </w:r>
      <w:r/>
    </w:p>
    <w:p>
      <w:pPr>
        <w:ind w:firstLine="1758"/>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中标人：</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560"/>
        <w:spacing w:line="360" w:lineRule="auto"/>
        <w:rPr>
          <w:rFonts w:ascii="宋体" w:hAnsi="宋体" w:eastAsia="宋体" w:cs="Times New Roman"/>
          <w:color w:val="auto"/>
          <w:sz w:val="28"/>
          <w:szCs w:val="24"/>
          <w:highlight w:val="none"/>
        </w:rPr>
      </w:pPr>
      <w:r>
        <w:rPr>
          <w:rFonts w:ascii="宋体" w:hAnsi="宋体" w:eastAsia="宋体" w:cs="Times New Roman"/>
          <w:color w:val="auto"/>
          <w:sz w:val="28"/>
          <w:szCs w:val="24"/>
          <w:highlight w:val="none"/>
        </w:rPr>
      </w:r>
      <w:r/>
    </w:p>
    <w:p>
      <w:pPr>
        <w:ind w:left="359" w:firstLine="227"/>
        <w:jc w:val="center"/>
        <w:spacing w:line="360" w:lineRule="auto"/>
        <w:rPr>
          <w:rFonts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t xml:space="preserve">目  录</w:t>
      </w:r>
      <w:r/>
    </w:p>
    <w:p>
      <w:pPr>
        <w:ind w:left="359" w:firstLine="198"/>
        <w:spacing w:line="360" w:lineRule="auto"/>
        <w:tabs>
          <w:tab w:val="left" w:pos="1170" w:leader="none"/>
        </w:tabs>
        <w:rPr>
          <w:rFonts w:ascii="宋体" w:hAnsi="宋体" w:eastAsia="宋体" w:cs="Times New Roman"/>
          <w:color w:val="auto"/>
          <w:sz w:val="28"/>
          <w:szCs w:val="24"/>
          <w:highlight w:val="none"/>
        </w:rPr>
      </w:pPr>
      <w:r>
        <w:rPr>
          <w:rFonts w:ascii="宋体" w:hAnsi="宋体" w:eastAsia="宋体" w:cs="Times New Roman"/>
          <w:color w:val="auto"/>
          <w:sz w:val="28"/>
          <w:szCs w:val="24"/>
          <w:highlight w:val="none"/>
        </w:rPr>
        <w:tab/>
      </w:r>
      <w:r/>
    </w:p>
    <w:p>
      <w:pPr>
        <w:numPr>
          <w:ilvl w:val="0"/>
          <w:numId w:val="2"/>
        </w:numPr>
        <w:ind w:left="357" w:firstLine="560"/>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合同书</w:t>
      </w:r>
      <w:r/>
    </w:p>
    <w:p>
      <w:pPr>
        <w:numPr>
          <w:ilvl w:val="0"/>
          <w:numId w:val="2"/>
        </w:numPr>
        <w:ind w:left="357" w:firstLine="560"/>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中标通知书</w:t>
      </w:r>
      <w:r/>
    </w:p>
    <w:p>
      <w:pPr>
        <w:numPr>
          <w:ilvl w:val="0"/>
          <w:numId w:val="2"/>
        </w:numPr>
        <w:ind w:left="357" w:firstLine="560"/>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履约保证金交纳证明</w:t>
      </w:r>
      <w:r/>
    </w:p>
    <w:p>
      <w:pPr>
        <w:numPr>
          <w:ilvl w:val="0"/>
          <w:numId w:val="2"/>
        </w:numPr>
        <w:ind w:left="357" w:firstLine="560"/>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招标文件项目需求</w:t>
      </w:r>
      <w:r/>
    </w:p>
    <w:p>
      <w:pPr>
        <w:numPr>
          <w:ilvl w:val="0"/>
          <w:numId w:val="2"/>
        </w:numPr>
        <w:ind w:left="357" w:firstLine="560"/>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项目更改及补充文件</w:t>
      </w:r>
      <w:r/>
    </w:p>
    <w:p>
      <w:pPr>
        <w:numPr>
          <w:ilvl w:val="0"/>
          <w:numId w:val="2"/>
        </w:numPr>
        <w:ind w:firstLine="560"/>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投标报价表</w:t>
      </w:r>
      <w:r/>
    </w:p>
    <w:p>
      <w:pPr>
        <w:numPr>
          <w:ilvl w:val="0"/>
          <w:numId w:val="2"/>
        </w:numPr>
        <w:ind w:firstLine="560"/>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商务条款偏离表、技术规格偏离表</w:t>
      </w:r>
      <w:r/>
    </w:p>
    <w:p>
      <w:pPr>
        <w:numPr>
          <w:ilvl w:val="0"/>
          <w:numId w:val="2"/>
        </w:numPr>
        <w:ind w:firstLine="560"/>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中标供应商澄清函</w:t>
      </w:r>
      <w:r/>
    </w:p>
    <w:p>
      <w:pPr>
        <w:jc w:val="center"/>
        <w:spacing w:line="560" w:lineRule="exact"/>
        <w:rPr>
          <w:rFonts w:ascii="黑体" w:hAnsi="黑体" w:eastAsia="黑体" w:cs="Times New Roman"/>
          <w:bCs/>
          <w:color w:val="auto"/>
          <w:szCs w:val="24"/>
          <w:highlight w:val="none"/>
        </w:rPr>
      </w:pPr>
      <w:r>
        <w:rPr>
          <w:rFonts w:ascii="Times New Roman" w:hAnsi="Times New Roman" w:eastAsia="宋体" w:cs="Times New Roman"/>
          <w:color w:val="auto"/>
          <w:sz w:val="28"/>
          <w:szCs w:val="24"/>
          <w:highlight w:val="none"/>
        </w:rPr>
        <w:br w:type="page" w:clear="all"/>
      </w:r>
      <w:r>
        <w:rPr>
          <w:rFonts w:hint="eastAsia" w:ascii="Times New Roman" w:hAnsi="Times New Roman" w:eastAsia="宋体" w:cs="Times New Roman"/>
          <w:b/>
          <w:color w:val="auto"/>
          <w:sz w:val="32"/>
          <w:szCs w:val="32"/>
          <w:highlight w:val="none"/>
          <w:lang w:val="en-US" w:eastAsia="zh-CN"/>
        </w:rPr>
        <w:t xml:space="preserve">连云港市</w:t>
      </w:r>
      <w:r>
        <w:rPr>
          <w:rFonts w:hint="eastAsia" w:ascii="Times New Roman" w:hAnsi="Times New Roman" w:eastAsia="宋体" w:cs="Times New Roman"/>
          <w:b/>
          <w:color w:val="auto"/>
          <w:sz w:val="32"/>
          <w:szCs w:val="32"/>
          <w:highlight w:val="none"/>
        </w:rPr>
        <w:t xml:space="preserve">政府采购合同</w:t>
      </w:r>
      <w:r/>
    </w:p>
    <w:p>
      <w:pPr>
        <w:ind w:firstLine="643"/>
        <w:jc w:val="center"/>
        <w:spacing w:line="360" w:lineRule="auto"/>
        <w:rPr>
          <w:rFonts w:ascii="宋体" w:hAnsi="宋体" w:eastAsia="宋体" w:cs="Times New Roman"/>
          <w:b/>
          <w:color w:val="auto"/>
          <w:sz w:val="32"/>
          <w:szCs w:val="20"/>
          <w:highlight w:val="none"/>
        </w:rPr>
      </w:pPr>
      <w:r>
        <w:rPr>
          <w:rFonts w:ascii="宋体" w:hAnsi="宋体" w:eastAsia="宋体" w:cs="Times New Roman"/>
          <w:b/>
          <w:color w:val="auto"/>
          <w:sz w:val="32"/>
          <w:szCs w:val="20"/>
          <w:highlight w:val="none"/>
        </w:rPr>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甲方：【采购单位】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乙方：</w:t>
      </w:r>
      <w:r>
        <w:rPr>
          <w:rFonts w:ascii="宋体" w:hAnsi="宋体" w:eastAsia="宋体" w:cs="Times New Roman"/>
          <w:color w:val="auto"/>
          <w:sz w:val="24"/>
          <w:szCs w:val="24"/>
          <w:highlight w:val="none"/>
        </w:rPr>
        <w:t xml:space="preserve">（卖方）_________</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甲、乙双方根据年月日</w:t>
      </w:r>
      <w:r>
        <w:rPr>
          <w:rFonts w:ascii="宋体" w:hAnsi="宋体" w:eastAsia="宋体" w:cs="Times New Roman"/>
          <w:color w:val="auto"/>
          <w:sz w:val="24"/>
          <w:szCs w:val="24"/>
          <w:highlight w:val="none"/>
          <w:u w:val="single"/>
        </w:rPr>
        <w:t xml:space="preserve">【标段名称】</w:t>
      </w:r>
      <w:r>
        <w:rPr>
          <w:rFonts w:ascii="宋体" w:hAnsi="宋体" w:eastAsia="宋体" w:cs="Times New Roman"/>
          <w:color w:val="auto"/>
          <w:sz w:val="24"/>
          <w:szCs w:val="24"/>
          <w:highlight w:val="none"/>
        </w:rPr>
        <w:t xml:space="preserve">项目（标段编号：</w:t>
      </w:r>
      <w:r>
        <w:rPr>
          <w:rFonts w:ascii="宋体" w:hAnsi="宋体" w:eastAsia="宋体" w:cs="Times New Roman"/>
          <w:color w:val="auto"/>
          <w:sz w:val="24"/>
          <w:szCs w:val="24"/>
          <w:highlight w:val="none"/>
          <w:u w:val="single"/>
        </w:rPr>
        <w:t xml:space="preserve">【标段编号】</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的采购结果</w:t>
      </w:r>
      <w:r>
        <w:rPr>
          <w:rFonts w:ascii="宋体" w:hAnsi="宋体" w:eastAsia="宋体" w:cs="Times New Roman"/>
          <w:color w:val="auto"/>
          <w:sz w:val="24"/>
          <w:szCs w:val="24"/>
          <w:highlight w:val="none"/>
        </w:rPr>
        <w:t xml:space="preserve">，签订本合同。</w:t>
      </w:r>
      <w:r/>
    </w:p>
    <w:p>
      <w:pPr>
        <w:ind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一、货物内容</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1.1 货物名称：</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1.2 型号规格：</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1.3 技术参数：</w:t>
      </w:r>
      <w:r/>
    </w:p>
    <w:p>
      <w:pPr>
        <w:ind w:firstLine="480"/>
        <w:spacing w:line="360" w:lineRule="auto"/>
        <w:rPr>
          <w:rFonts w:ascii="Times New Roman" w:hAnsi="宋体" w:eastAsia="宋体" w:cs="Times New Roman"/>
          <w:b/>
          <w:color w:val="auto"/>
          <w:sz w:val="24"/>
          <w:szCs w:val="24"/>
          <w:highlight w:val="none"/>
        </w:rPr>
      </w:pPr>
      <w:r>
        <w:rPr>
          <w:rFonts w:hint="eastAsia" w:ascii="Times New Roman" w:hAnsi="Times New Roman" w:eastAsia="宋体" w:cs="Times New Roman"/>
          <w:color w:val="auto"/>
          <w:sz w:val="24"/>
          <w:szCs w:val="24"/>
          <w:highlight w:val="none"/>
        </w:rPr>
        <w:t xml:space="preserve">1.4 数量（单位）：</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二、合同金额</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2.1 本合同金额为（大写）：</w:t>
      </w:r>
      <w:r>
        <w:rPr>
          <w:rFonts w:ascii="Times New Roman" w:hAnsi="Times New Roman" w:eastAsia="宋体" w:cs="Times New Roman"/>
          <w:color w:val="auto"/>
          <w:sz w:val="24"/>
          <w:szCs w:val="24"/>
          <w:highlight w:val="none"/>
        </w:rPr>
        <w:t xml:space="preserve">_______________</w:t>
      </w:r>
      <w:r>
        <w:rPr>
          <w:rFonts w:hint="eastAsia" w:ascii="Times New Roman" w:hAnsi="Times New Roman" w:eastAsia="宋体" w:cs="Times New Roman"/>
          <w:color w:val="auto"/>
          <w:sz w:val="24"/>
          <w:szCs w:val="24"/>
          <w:highlight w:val="none"/>
        </w:rPr>
        <w:t xml:space="preserve">元（¥</w:t>
      </w:r>
      <w:r>
        <w:rPr>
          <w:rFonts w:ascii="Times New Roman" w:hAnsi="Times New Roman" w:eastAsia="宋体" w:cs="Times New Roman"/>
          <w:color w:val="auto"/>
          <w:sz w:val="24"/>
          <w:szCs w:val="24"/>
          <w:highlight w:val="none"/>
        </w:rPr>
        <w:t xml:space="preserve">_____________</w:t>
      </w:r>
      <w:r>
        <w:rPr>
          <w:rFonts w:hint="eastAsia" w:ascii="Times New Roman" w:hAnsi="Times New Roman" w:eastAsia="宋体" w:cs="Times New Roman"/>
          <w:color w:val="auto"/>
          <w:sz w:val="24"/>
          <w:szCs w:val="24"/>
          <w:highlight w:val="none"/>
        </w:rPr>
        <w:t xml:space="preserve">）人民币。</w:t>
      </w:r>
      <w:r/>
    </w:p>
    <w:p>
      <w:pPr>
        <w:ind w:firstLine="480"/>
        <w:spacing w:line="360" w:lineRule="auto"/>
        <w:rPr>
          <w:rFonts w:ascii="Times New Roman"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（详见投标报价表）</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三、技术资料</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3.1 乙方应按招标文件规定的时间向甲方提供使用货物的有关技术资料。</w:t>
      </w:r>
      <w:r/>
    </w:p>
    <w:p>
      <w:pPr>
        <w:ind w:firstLine="480"/>
        <w:spacing w:line="360" w:lineRule="auto"/>
        <w:rPr>
          <w:rFonts w:ascii="Times New Roman"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四、知识产权</w:t>
      </w:r>
      <w:r/>
    </w:p>
    <w:p>
      <w:pPr>
        <w:ind w:firstLine="480"/>
        <w:spacing w:line="360" w:lineRule="auto"/>
        <w:rPr>
          <w:rFonts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4.1 乙方应保证所提供的货物或其任何一部分均不会侵犯任何第三方的专利权、商标权或著作权</w:t>
      </w:r>
      <w:r>
        <w:rPr>
          <w:rFonts w:hint="eastAsia" w:ascii="Times New Roman" w:hAnsi="宋体" w:eastAsia="宋体" w:cs="Times New Roman"/>
          <w:b/>
          <w:bCs/>
          <w:color w:val="auto"/>
          <w:sz w:val="24"/>
          <w:szCs w:val="24"/>
          <w:highlight w:val="none"/>
        </w:rPr>
        <w:t xml:space="preserve">。</w:t>
      </w:r>
      <w:r/>
    </w:p>
    <w:p>
      <w:pPr>
        <w:ind w:firstLine="482"/>
        <w:spacing w:line="360" w:lineRule="auto"/>
        <w:rPr>
          <w:rFonts w:ascii="宋体" w:hAnsi="宋体" w:eastAsia="宋体" w:cs="Times New Roman"/>
          <w:color w:val="auto"/>
          <w:sz w:val="24"/>
          <w:szCs w:val="24"/>
          <w:highlight w:val="none"/>
          <w:u w:val="single"/>
        </w:rPr>
      </w:pPr>
      <w:r>
        <w:rPr>
          <w:rFonts w:hint="eastAsia" w:ascii="宋体" w:hAnsi="宋体" w:eastAsia="宋体" w:cs="Times New Roman"/>
          <w:b/>
          <w:color w:val="auto"/>
          <w:sz w:val="24"/>
          <w:szCs w:val="24"/>
          <w:highlight w:val="none"/>
        </w:rPr>
        <w:t xml:space="preserve">五、无产权瑕疵条款</w:t>
      </w:r>
      <w:r/>
    </w:p>
    <w:p>
      <w:pPr>
        <w:ind w:firstLine="480"/>
        <w:spacing w:line="360" w:lineRule="auto"/>
        <w:rPr>
          <w:rFonts w:ascii="Times New Roman" w:hAnsi="宋体" w:eastAsia="宋体" w:cs="Times New Roman"/>
          <w:b/>
          <w:color w:val="auto"/>
          <w:sz w:val="24"/>
          <w:szCs w:val="24"/>
          <w:highlight w:val="none"/>
        </w:rPr>
      </w:pPr>
      <w:r>
        <w:rPr>
          <w:rFonts w:hint="eastAsia" w:ascii="Times New Roman" w:hAnsi="Times New Roman" w:eastAsia="宋体" w:cs="Times New Roman"/>
          <w:color w:val="auto"/>
          <w:sz w:val="24"/>
          <w:szCs w:val="24"/>
          <w:highlight w:val="none"/>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ind w:firstLine="482"/>
        <w:spacing w:line="360" w:lineRule="auto"/>
        <w:rPr>
          <w:rFonts w:ascii="Times New Roman" w:hAnsi="宋体" w:eastAsia="宋体" w:cs="Times New Roman"/>
          <w:b/>
          <w:color w:val="auto"/>
          <w:sz w:val="24"/>
          <w:szCs w:val="24"/>
          <w:highlight w:val="none"/>
        </w:rPr>
      </w:pPr>
      <w:r>
        <w:rPr>
          <w:rFonts w:hint="eastAsia" w:ascii="Times New Roman" w:hAnsi="Times New Roman" w:eastAsia="宋体" w:cs="Times New Roman"/>
          <w:b/>
          <w:bCs/>
          <w:color w:val="auto"/>
          <w:sz w:val="24"/>
          <w:szCs w:val="24"/>
          <w:highlight w:val="none"/>
        </w:rPr>
        <w:t xml:space="preserve">六、履约保证金</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6.1 </w:t>
      </w:r>
      <w:r>
        <w:rPr>
          <w:rFonts w:hint="eastAsia" w:ascii="宋体" w:hAnsi="宋体" w:eastAsia="宋体" w:cs="Times New Roman"/>
          <w:color w:val="auto"/>
          <w:sz w:val="24"/>
          <w:szCs w:val="24"/>
          <w:highlight w:val="none"/>
        </w:rPr>
        <w:t xml:space="preserve">本项目收取履约保证金，金额为合同金额的</w:t>
      </w:r>
      <w:r>
        <w:rPr>
          <w:rFonts w:hint="eastAsia" w:ascii="宋体" w:hAnsi="宋体" w:eastAsia="宋体" w:cs="Times New Roman"/>
          <w:color w:val="auto"/>
          <w:sz w:val="24"/>
          <w:szCs w:val="24"/>
          <w:highlight w:val="none"/>
          <w:u w:val="single"/>
        </w:rPr>
        <w:t xml:space="preserve"> 10 </w:t>
      </w:r>
      <w:r>
        <w:rPr>
          <w:rFonts w:hint="eastAsia" w:ascii="宋体" w:hAnsi="宋体"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乙方提交人民币</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元作为本合同的履约保证金。乙方应当以金融机构、担保机构出具的保函等非现金形式在合同签订前提交。</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6.2 </w:t>
      </w:r>
      <w:r>
        <w:rPr>
          <w:rFonts w:ascii="Times New Roman" w:hAnsi="Times New Roman" w:eastAsia="宋体" w:cs="Times New Roman"/>
          <w:color w:val="auto"/>
          <w:sz w:val="24"/>
          <w:szCs w:val="24"/>
          <w:highlight w:val="none"/>
        </w:rPr>
        <w:t xml:space="preserve">履约保证金在中标供应商按合同约定交货验收合格后无息退还。</w:t>
      </w:r>
      <w:r/>
    </w:p>
    <w:p>
      <w:pPr>
        <w:ind w:firstLine="480"/>
        <w:spacing w:line="360" w:lineRule="auto"/>
        <w:rPr>
          <w:rFonts w:ascii="Times New Roman"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6.3 乙方违约的，甲方将扣除其全部或部分履约保证金。如乙方违约给甲方造成的损失超过履约保证金的，应当依法赔</w:t>
      </w:r>
      <w:r>
        <w:rPr>
          <w:rFonts w:hint="eastAsia" w:ascii="Times New Roman" w:hAnsi="宋体" w:eastAsia="宋体" w:cs="Times New Roman"/>
          <w:color w:val="auto"/>
          <w:sz w:val="24"/>
          <w:szCs w:val="24"/>
          <w:highlight w:val="none"/>
        </w:rPr>
        <w:t xml:space="preserve">偿超过部分的损失。</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七、质保期</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7.1 质保期</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rPr>
        <w:t xml:space="preserve">年（自交货验收合格之日起计）。</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八、交货期、交货方式及交货地点</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8.1 交货期：</w:t>
      </w:r>
      <w:r>
        <w:rPr>
          <w:rFonts w:hint="eastAsia"/>
          <w:color w:val="auto"/>
          <w:sz w:val="24"/>
          <w:szCs w:val="24"/>
          <w:highlight w:val="none"/>
          <w:lang w:val="en-US" w:eastAsia="zh-CN"/>
        </w:rPr>
        <w:t xml:space="preserve">接到甲方通知后，45个日历天</w:t>
      </w:r>
      <w:r>
        <w:rPr>
          <w:rFonts w:hint="eastAsia" w:ascii="Times New Roman" w:hAnsi="Times New Roman" w:eastAsia="宋体" w:cs="Times New Roman"/>
          <w:color w:val="auto"/>
          <w:sz w:val="24"/>
          <w:szCs w:val="24"/>
          <w:highlight w:val="none"/>
        </w:rPr>
        <w:t xml:space="preserve">。</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8.2 交货方式：现场验收。</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8.3 交货地点：</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九、合同款支付</w:t>
      </w:r>
      <w:r/>
    </w:p>
    <w:p>
      <w:pPr>
        <w:ind w:firstLine="480"/>
        <w:spacing w:line="360" w:lineRule="auto"/>
        <w:rPr>
          <w:rFonts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9.1 付款方式：</w:t>
      </w:r>
      <w:r/>
    </w:p>
    <w:p>
      <w:pPr>
        <w:ind w:firstLine="482"/>
        <w:jc w:val="left"/>
        <w:spacing w:line="360" w:lineRule="auto"/>
        <w:rPr>
          <w:rFonts w:hint="eastAsia" w:cs="Times New Roman" w:asciiTheme="minorEastAsia" w:hAnsiTheme="minorEastAsia"/>
          <w:b/>
          <w:bCs/>
          <w:color w:val="auto"/>
          <w:sz w:val="24"/>
          <w:szCs w:val="24"/>
          <w:highlight w:val="none"/>
        </w:rPr>
      </w:pPr>
      <w:r>
        <w:rPr>
          <w:rFonts w:hint="eastAsia" w:cs="Times New Roman" w:asciiTheme="minorEastAsia" w:hAnsiTheme="minorEastAsia"/>
          <w:b/>
          <w:bCs/>
          <w:color w:val="auto"/>
          <w:sz w:val="24"/>
          <w:szCs w:val="24"/>
          <w:highlight w:val="none"/>
        </w:rPr>
        <w:t xml:space="preserve">全部货物到达甲方指定地点，甲方向乙方支付合同总价的60%；验收合格后，甲方向乙方支付合同总价的</w:t>
      </w:r>
      <w:r>
        <w:rPr>
          <w:rFonts w:hint="eastAsia" w:cs="Times New Roman" w:asciiTheme="minorEastAsia" w:hAnsiTheme="minorEastAsia"/>
          <w:b/>
          <w:bCs/>
          <w:color w:val="auto"/>
          <w:sz w:val="24"/>
          <w:szCs w:val="24"/>
          <w:highlight w:val="none"/>
          <w:lang w:val="en-US" w:eastAsia="zh-CN"/>
        </w:rPr>
        <w:t xml:space="preserve">4</w:t>
      </w:r>
      <w:r>
        <w:rPr>
          <w:rFonts w:hint="eastAsia" w:cs="Times New Roman" w:asciiTheme="minorEastAsia" w:hAnsiTheme="minorEastAsia"/>
          <w:b/>
          <w:bCs/>
          <w:color w:val="auto"/>
          <w:sz w:val="24"/>
          <w:szCs w:val="24"/>
          <w:highlight w:val="none"/>
        </w:rPr>
        <w:t xml:space="preserve">0%。甲方每次付款前，乙方须按甲方要求提供对等金额的合法发票。</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9.2 当采购数量与实际使用数量不一致时，乙方根据实际使用量提供产品和服务，合同的最终结算金额按实际使用量乘以中标单价进行计算。</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十、质量保证及售后服务</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10.1 乙方应按招标文件规定的货物性能、技术要求、质量标准向甲方提供未经使用的全新产品。</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10.2 乙方提供的货物在质保期内因货物本身的质量问题发生故障，乙方应负责免费更换。对达不到技术要求者，根据实际情况，经双方协商，可按以下办法处理：</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（1）更换：由乙方承担所发生的全部费用。</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（2）贬值处理：由甲乙双方合议定价。</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（3）退货处理：乙方应退还甲方支付的合同款，同时应承担该货物的直接费用（运输、保险、检验、合同款利息及银行手续费等）。</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10.3 测试要求：乙方安装后现场测试，提供测试报告，甲方验收签字确认。</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十一、调试和验收</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11.1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11.2 乙方交货前应对产品作出全面检查和对验收文件进行整理，并列出清单，作为甲方收货验收和使用的技术条件依据，检验的结果应随货物交甲方。</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11.3 甲方对乙方提供的货物在使用前进行调试时，乙方需负责安装并培训甲方的使用操作人员，并协助甲方一起调试，直到符合技术要求，甲方才做最终验收。</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11.4 验收时乙方必须在现场，验收完毕后作出验收结果报告；安装调试费用由中标供应商负责。</w:t>
      </w:r>
      <w:r/>
    </w:p>
    <w:p>
      <w:pPr>
        <w:ind w:firstLine="480"/>
        <w:spacing w:line="360" w:lineRule="auto"/>
        <w:rPr>
          <w:rFonts w:ascii="Times New Roman" w:hAnsi="宋体" w:eastAsia="宋体" w:cs="Times New Roman"/>
          <w:b/>
          <w:color w:val="auto"/>
          <w:sz w:val="24"/>
          <w:szCs w:val="24"/>
          <w:highlight w:val="none"/>
        </w:rPr>
      </w:pPr>
      <w:r>
        <w:rPr>
          <w:rFonts w:hint="eastAsia" w:ascii="Times New Roman" w:hAnsi="Times New Roman" w:eastAsia="宋体" w:cs="Times New Roman"/>
          <w:color w:val="auto"/>
          <w:sz w:val="24"/>
          <w:szCs w:val="24"/>
          <w:highlight w:val="none"/>
        </w:rPr>
        <w:t xml:space="preserve">11.5 对技术复杂的项目，甲方可组织有关部门和专家进行验收，并出具验收报告，相关费用由甲乙双方协商解决。</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十二、货物包装、发运及运输</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12.1 乙方应在货物发运前对其进行满足运输距离、防潮、防震、防锈和防破损装卸等要求包装，以保证货物安全运达甲方指定地点。</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12.2 使用说明书、质量检验证明书、随配附件和工具以及清单一并附于货物内。</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12.3 乙方在货物发运手续办理完毕后24小时内或货到甲方48小时前通知甲方，以准备接货。</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12.4 货物在交付甲方前发生的风险均由乙方负责。</w:t>
      </w:r>
      <w:r/>
    </w:p>
    <w:p>
      <w:pPr>
        <w:ind w:firstLine="480"/>
        <w:spacing w:line="360" w:lineRule="auto"/>
        <w:rPr>
          <w:rFonts w:ascii="Times New Roman" w:hAnsi="宋体" w:eastAsia="宋体" w:cs="Times New Roman"/>
          <w:b/>
          <w:color w:val="auto"/>
          <w:sz w:val="24"/>
          <w:szCs w:val="24"/>
          <w:highlight w:val="none"/>
        </w:rPr>
      </w:pPr>
      <w:r>
        <w:rPr>
          <w:rFonts w:hint="eastAsia" w:ascii="Times New Roman" w:hAnsi="Times New Roman" w:eastAsia="宋体" w:cs="Times New Roman"/>
          <w:color w:val="auto"/>
          <w:sz w:val="24"/>
          <w:szCs w:val="24"/>
          <w:highlight w:val="none"/>
        </w:rPr>
        <w:t xml:space="preserve">12.5 货物在规定的交付期限内由乙方送达甲方指定的地点视为交付，乙方同时需通知甲方货物已送达。</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十三、违约责任</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13.1 甲方无正当理由拒收货物的，甲方向乙方偿付拒收合同款总值的百分之五违约金。</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13.2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13.</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十四、不可抗力事件处理</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14.1 在合同有效期内，任何一方因不可抗力事件导致不能履行合同，则合同履行期可延长，其延长期与不可抗力影响期相同。</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14.2 不可抗力事件发生后，应立即通知对方，并寄送有关权威机构出具的证明。</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14.3 不可抗力事件延续120天以上，双方应通过友好协商，确定是否继续履行合同。</w:t>
      </w:r>
      <w:r/>
    </w:p>
    <w:p>
      <w:pPr>
        <w:ind w:firstLine="480"/>
        <w:spacing w:line="36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14.4 视为不可抗力的其他情形：国家贸易政策变化。</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十五、争议解决</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15.1 双方在执行合同中所发生的一切争议，应通过协商解决。如协商不成，按下列第</w:t>
      </w:r>
      <w:r>
        <w:rPr>
          <w:rFonts w:hint="eastAsia" w:ascii="Times New Roman" w:hAnsi="Times New Roman" w:eastAsia="宋体" w:cs="Times New Roman"/>
          <w:color w:val="auto"/>
          <w:sz w:val="24"/>
          <w:szCs w:val="24"/>
          <w:highlight w:val="none"/>
          <w:u w:val="single"/>
        </w:rPr>
        <w:t xml:space="preserve">（</w:t>
      </w:r>
      <w:r>
        <w:rPr>
          <w:rFonts w:ascii="Times New Roman" w:hAnsi="Times New Roman" w:eastAsia="宋体" w:cs="Times New Roman"/>
          <w:color w:val="auto"/>
          <w:sz w:val="24"/>
          <w:szCs w:val="24"/>
          <w:highlight w:val="none"/>
          <w:u w:val="single"/>
        </w:rPr>
        <w:t xml:space="preserve">2</w:t>
      </w:r>
      <w:r>
        <w:rPr>
          <w:rFonts w:hint="eastAsia" w:ascii="Times New Roman" w:hAnsi="Times New Roman" w:eastAsia="宋体" w:cs="Times New Roman"/>
          <w:color w:val="auto"/>
          <w:sz w:val="24"/>
          <w:szCs w:val="24"/>
          <w:highlight w:val="none"/>
          <w:u w:val="single"/>
        </w:rPr>
        <w:t xml:space="preserve">）</w:t>
      </w:r>
      <w:r>
        <w:rPr>
          <w:rFonts w:hint="eastAsia" w:ascii="Times New Roman" w:hAnsi="Times New Roman" w:eastAsia="宋体" w:cs="Times New Roman"/>
          <w:color w:val="auto"/>
          <w:sz w:val="24"/>
          <w:szCs w:val="24"/>
          <w:highlight w:val="none"/>
        </w:rPr>
        <w:t xml:space="preserve">种方式解决：</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（1）向连云港仲裁委员会申请仲裁。</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（2）向合同签订地法院起诉，合同签订地在此约定为连云港</w:t>
      </w:r>
      <w:r>
        <w:rPr>
          <w:rFonts w:hint="eastAsia" w:ascii="宋体" w:hAnsi="宋体" w:eastAsia="宋体" w:cs="Times New Roman"/>
          <w:color w:val="auto"/>
          <w:sz w:val="24"/>
          <w:szCs w:val="24"/>
          <w:highlight w:val="none"/>
          <w:lang w:val="en-US" w:eastAsia="zh-CN"/>
        </w:rPr>
        <w:t xml:space="preserve">市连云区</w:t>
      </w:r>
      <w:r>
        <w:rPr>
          <w:rFonts w:hint="eastAsia" w:ascii="Times New Roman" w:hAnsi="Times New Roman" w:eastAsia="宋体" w:cs="Times New Roman"/>
          <w:color w:val="auto"/>
          <w:sz w:val="24"/>
          <w:szCs w:val="24"/>
          <w:highlight w:val="none"/>
        </w:rPr>
        <w:t xml:space="preserve">。</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十六、合同生效及其它</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16.1 合同经双方法定代表人或授权委托代理人签字并加盖单位公章后生效。</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16.2 下述合同附件为本合同不可分割的部分并与本合同具有同等效力：</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（1）供货清单和分项价格表</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（2）技术规格</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（3）乙方报价函的内容及其澄清内容</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（4）其他与本合同相关的资料</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（5）本合同适用的特殊条款</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16.3 本合同未尽事宜，遵照《中华人民共和国民法典》有关条文执行。</w:t>
      </w:r>
      <w:r/>
    </w:p>
    <w:p>
      <w:pPr>
        <w:ind w:firstLine="480"/>
        <w:spacing w:line="360" w:lineRule="auto"/>
        <w:rPr>
          <w:rFonts w:ascii="宋体"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16.4 改成本合同正本一式四份，具有同等法律效力，甲乙双方各执两份。</w:t>
      </w:r>
      <w:r/>
    </w:p>
    <w:p>
      <w:pPr>
        <w:ind w:left="480" w:hanging="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36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                                  乙方：                     </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地址：                                  地址：                     </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                            法定代表人：               </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委托代理人：                            委托代理人：           </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电话：                                  电话：                     </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传真：                                  传真：                     </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签订日期：      年  月  日</w:t>
      </w:r>
      <w:r/>
    </w:p>
    <w:p>
      <w:pPr>
        <w:ind w:firstLine="36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36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36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36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br w:type="page" w:clear="all"/>
      </w:r>
      <w:r/>
    </w:p>
    <w:p>
      <w:pPr>
        <w:pStyle w:val="850"/>
        <w:jc w:val="center"/>
        <w:spacing w:line="360" w:lineRule="auto"/>
        <w:rPr>
          <w:rFonts w:ascii="黑体" w:hAnsi="黑体" w:eastAsia="黑体"/>
          <w:b w:val="0"/>
          <w:color w:val="auto"/>
          <w:highlight w:val="none"/>
        </w:rPr>
      </w:pPr>
      <w:r>
        <w:rPr>
          <w:rFonts w:hint="eastAsia" w:ascii="黑体" w:hAnsi="黑体" w:eastAsia="黑体"/>
          <w:b w:val="0"/>
          <w:color w:val="auto"/>
          <w:highlight w:val="none"/>
        </w:rPr>
        <w:t xml:space="preserve">第四章  采购需求</w:t>
      </w:r>
      <w:bookmarkEnd w:id="4"/>
      <w:r/>
      <w:r/>
    </w:p>
    <w:p>
      <w:pPr>
        <w:ind w:firstLine="482"/>
        <w:spacing w:line="360" w:lineRule="auto"/>
        <w:rPr>
          <w:rFonts w:ascii="宋体" w:hAnsi="Times New Roman" w:eastAsia="宋体" w:cs="宋体"/>
          <w:b/>
          <w:color w:val="auto"/>
          <w:sz w:val="24"/>
          <w:szCs w:val="21"/>
          <w:highlight w:val="none"/>
        </w:rPr>
      </w:pPr>
      <w:r>
        <w:rPr>
          <w:rFonts w:hint="eastAsia" w:ascii="Times New Roman" w:hAnsi="Times New Roman" w:eastAsia="宋体" w:cs="宋体"/>
          <w:b/>
          <w:bCs/>
          <w:color w:val="auto"/>
          <w:sz w:val="24"/>
          <w:szCs w:val="24"/>
          <w:highlight w:val="none"/>
        </w:rPr>
        <w:t xml:space="preserve">说明：本项目属性为货物，</w:t>
      </w:r>
      <w:r>
        <w:rPr>
          <w:rFonts w:hint="eastAsia" w:ascii="宋体" w:hAnsi="Times New Roman" w:eastAsia="宋体" w:cs="宋体"/>
          <w:b/>
          <w:color w:val="auto"/>
          <w:sz w:val="24"/>
          <w:szCs w:val="21"/>
          <w:highlight w:val="none"/>
        </w:rPr>
        <w:t xml:space="preserve">采购标的对应的中小企业划分标准所属行业为工业。</w:t>
      </w:r>
      <w:r/>
    </w:p>
    <w:p>
      <w:pPr>
        <w:ind w:firstLine="480"/>
        <w:jc w:val="left"/>
        <w:spacing w:line="500" w:lineRule="exact"/>
        <w:rPr>
          <w:color w:val="auto"/>
          <w:sz w:val="24"/>
          <w:szCs w:val="24"/>
          <w:highlight w:val="none"/>
        </w:rPr>
      </w:pPr>
      <w:r>
        <w:rPr>
          <w:rFonts w:hint="eastAsia"/>
          <w:color w:val="auto"/>
          <w:sz w:val="24"/>
          <w:szCs w:val="24"/>
          <w:highlight w:val="none"/>
        </w:rPr>
        <w:t xml:space="preserve">1、根据《政府采购需求管理办法》等有关规定，采购人确定采购需求。</w:t>
      </w:r>
      <w:r/>
    </w:p>
    <w:p>
      <w:pPr>
        <w:ind w:firstLine="480"/>
        <w:jc w:val="left"/>
        <w:spacing w:line="500" w:lineRule="exact"/>
        <w:rPr>
          <w:rFonts w:hint="default" w:ascii="宋体" w:hAnsi="宋体" w:eastAsia="宋体" w:cs="Times New Roman"/>
          <w:b/>
          <w:bCs/>
          <w:color w:val="auto"/>
          <w:sz w:val="24"/>
          <w:szCs w:val="24"/>
          <w:highlight w:val="none"/>
          <w:lang w:val="en-US" w:eastAsia="zh-CN"/>
        </w:rPr>
      </w:pPr>
      <w:r>
        <w:rPr>
          <w:rFonts w:hint="eastAsia"/>
          <w:color w:val="auto"/>
          <w:sz w:val="24"/>
          <w:szCs w:val="24"/>
          <w:highlight w:val="none"/>
        </w:rPr>
        <w:t xml:space="preserve">2、</w:t>
      </w:r>
      <w:r>
        <w:rPr>
          <w:rFonts w:hint="eastAsia" w:ascii="宋体" w:hAnsi="宋体" w:eastAsia="宋体" w:cs="Times New Roman"/>
          <w:b/>
          <w:bCs/>
          <w:color w:val="auto"/>
          <w:sz w:val="24"/>
          <w:szCs w:val="24"/>
          <w:highlight w:val="none"/>
        </w:rPr>
        <w:t xml:space="preserve">本项目需求中标注★号的部分为实质性要求和条件（由采购人根据实际情况设置），投标人必须作出满足或者优于原要求和条件的响应，否则投标无效。</w:t>
      </w:r>
      <w:r/>
    </w:p>
    <w:tbl>
      <w:tblPr>
        <w:tblStyle w:val="868"/>
        <w:tblpPr w:horzAnchor="page" w:tblpX="1857" w:vertAnchor="text" w:tblpY="248" w:leftFromText="180" w:topFromText="0" w:rightFromText="180" w:bottomFromText="0"/>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color w:val="auto"/>
                <w:sz w:val="24"/>
                <w:szCs w:val="24"/>
                <w:highlight w:val="none"/>
              </w:rPr>
            </w:pPr>
            <w:r>
              <w:rPr>
                <w:rFonts w:ascii="黑体" w:hAnsi="黑体" w:eastAsia="黑体"/>
                <w:color w:val="auto"/>
                <w:sz w:val="24"/>
                <w:szCs w:val="24"/>
                <w:highlight w:val="none"/>
              </w:rPr>
              <w:t xml:space="preserve">采购需求中须满足的实质性要求和条件</w:t>
            </w:r>
            <w:r/>
          </w:p>
        </w:tc>
      </w:tr>
      <w:tr>
        <w:trPr/>
        <w:tc>
          <w:tcPr>
            <w:tcBorders>
              <w:top w:val="single" w:color="auto" w:sz="4" w:space="0"/>
            </w:tcBorders>
            <w:tcW w:w="816" w:type="dxa"/>
            <w:textDirection w:val="lrTb"/>
            <w:noWrap w:val="false"/>
          </w:tcPr>
          <w:p>
            <w:pPr>
              <w:jc w:val="center"/>
              <w:spacing w:line="500" w:lineRule="exact"/>
              <w:rPr>
                <w:b/>
                <w:color w:val="auto"/>
                <w:sz w:val="24"/>
                <w:szCs w:val="24"/>
                <w:highlight w:val="none"/>
              </w:rPr>
            </w:pPr>
            <w:r>
              <w:rPr>
                <w:b/>
                <w:color w:val="auto"/>
                <w:sz w:val="24"/>
                <w:szCs w:val="24"/>
                <w:highlight w:val="none"/>
              </w:rPr>
              <w:t xml:space="preserve">序号</w:t>
            </w:r>
            <w:r/>
          </w:p>
        </w:tc>
        <w:tc>
          <w:tcPr>
            <w:tcBorders>
              <w:top w:val="single" w:color="auto" w:sz="4" w:space="0"/>
            </w:tcBorders>
            <w:tcW w:w="7689" w:type="dxa"/>
            <w:textDirection w:val="lrTb"/>
            <w:noWrap w:val="false"/>
          </w:tcPr>
          <w:p>
            <w:pPr>
              <w:jc w:val="center"/>
              <w:spacing w:line="500" w:lineRule="exact"/>
              <w:rPr>
                <w:b/>
                <w:color w:val="auto"/>
                <w:sz w:val="24"/>
                <w:szCs w:val="24"/>
                <w:highlight w:val="none"/>
              </w:rPr>
            </w:pPr>
            <w:r>
              <w:rPr>
                <w:b/>
                <w:color w:val="auto"/>
                <w:sz w:val="24"/>
                <w:szCs w:val="24"/>
                <w:highlight w:val="none"/>
              </w:rPr>
              <w:t xml:space="preserve">实质性要求和条件</w:t>
            </w:r>
            <w:r/>
          </w:p>
        </w:tc>
      </w:tr>
      <w:tr>
        <w:trPr/>
        <w:tc>
          <w:tcPr>
            <w:tcBorders>
              <w:top w:val="single" w:color="auto" w:sz="4" w:space="0"/>
            </w:tcBorders>
            <w:tcW w:w="816" w:type="dxa"/>
            <w:vAlign w:val="center"/>
            <w:textDirection w:val="lrTb"/>
            <w:noWrap w:val="false"/>
          </w:tcPr>
          <w:p>
            <w:pPr>
              <w:jc w:val="center"/>
              <w:spacing w:line="500" w:lineRule="exact"/>
              <w:rPr>
                <w:rFonts w:asciiTheme="minorHAnsi" w:hAnsiTheme="minorHAnsi" w:eastAsiaTheme="minorEastAsia" w:cstheme="minorBidi"/>
                <w:color w:val="auto"/>
                <w:sz w:val="24"/>
                <w:szCs w:val="24"/>
                <w:highlight w:val="none"/>
                <w:lang w:val="en-US" w:eastAsia="zh-CN" w:bidi="ar-SA"/>
              </w:rPr>
            </w:pPr>
            <w:r>
              <w:rPr>
                <w:rFonts w:hint="eastAsia"/>
                <w:color w:val="auto"/>
                <w:sz w:val="24"/>
                <w:szCs w:val="24"/>
                <w:highlight w:val="none"/>
              </w:rPr>
              <w:t xml:space="preserve">1</w:t>
            </w:r>
            <w:r/>
          </w:p>
        </w:tc>
        <w:tc>
          <w:tcPr>
            <w:tcBorders>
              <w:top w:val="single" w:color="auto" w:sz="4" w:space="0"/>
            </w:tcBorders>
            <w:tcW w:w="7689" w:type="dxa"/>
            <w:textDirection w:val="lrTb"/>
            <w:noWrap w:val="false"/>
          </w:tcPr>
          <w:p>
            <w:pPr>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★本项目收取履约保证金，金额为合同金额的</w:t>
            </w:r>
            <w:r>
              <w:rPr>
                <w:rFonts w:hint="eastAsia" w:ascii="Times New Roman" w:hAnsi="Times New Roman" w:eastAsia="宋体" w:cs="Times New Roman"/>
                <w:color w:val="auto"/>
                <w:sz w:val="24"/>
                <w:szCs w:val="24"/>
                <w:highlight w:val="none"/>
                <w:u w:val="single"/>
                <w:lang w:val="en-US" w:eastAsia="zh-CN"/>
              </w:rPr>
              <w:t xml:space="preserve">10</w:t>
            </w:r>
            <w:r>
              <w:rPr>
                <w:rFonts w:hint="eastAsia" w:ascii="Times New Roman" w:hAnsi="Times New Roman" w:eastAsia="宋体" w:cs="Times New Roman"/>
                <w:color w:val="auto"/>
                <w:sz w:val="24"/>
                <w:szCs w:val="24"/>
                <w:highlight w:val="none"/>
              </w:rPr>
              <w:t xml:space="preserve">%。</w:t>
            </w:r>
            <w:r/>
          </w:p>
          <w:p>
            <w:pPr>
              <w:spacing w:line="360" w:lineRule="auto"/>
              <w:rPr>
                <w:b/>
                <w:color w:val="auto"/>
                <w:sz w:val="24"/>
                <w:szCs w:val="24"/>
                <w:highlight w:val="none"/>
              </w:rPr>
            </w:pPr>
            <w:r>
              <w:rPr>
                <w:rFonts w:hint="eastAsia" w:ascii="Times New Roman" w:hAnsi="Times New Roman" w:eastAsia="宋体" w:cs="Times New Roman"/>
                <w:color w:val="auto"/>
                <w:sz w:val="24"/>
                <w:szCs w:val="24"/>
                <w:highlight w:val="none"/>
              </w:rPr>
              <w:t xml:space="preserve">中标人应当以金融机构、担保机构出具的保函等非现金形式在合同签订前提交。</w:t>
            </w:r>
            <w:r/>
          </w:p>
        </w:tc>
      </w:tr>
      <w:tr>
        <w:trPr/>
        <w:tc>
          <w:tcPr>
            <w:tcW w:w="816" w:type="dxa"/>
            <w:vAlign w:val="center"/>
            <w:textDirection w:val="lrTb"/>
            <w:noWrap w:val="false"/>
          </w:tcPr>
          <w:p>
            <w:pPr>
              <w:jc w:val="center"/>
              <w:spacing w:line="500" w:lineRule="exact"/>
              <w:rPr>
                <w:rFonts w:asciiTheme="minorHAnsi" w:hAnsiTheme="minorHAnsi" w:eastAsiaTheme="minorEastAsia" w:cstheme="minorBidi"/>
                <w:color w:val="auto"/>
                <w:sz w:val="24"/>
                <w:szCs w:val="24"/>
                <w:highlight w:val="none"/>
                <w:lang w:val="en-US" w:eastAsia="zh-CN" w:bidi="ar-SA"/>
              </w:rPr>
            </w:pPr>
            <w:r>
              <w:rPr>
                <w:rFonts w:hint="eastAsia"/>
                <w:color w:val="auto"/>
                <w:sz w:val="24"/>
                <w:szCs w:val="24"/>
                <w:highlight w:val="none"/>
              </w:rPr>
              <w:t xml:space="preserve">2</w:t>
            </w:r>
            <w:r/>
          </w:p>
        </w:tc>
        <w:tc>
          <w:tcPr>
            <w:tcW w:w="7689" w:type="dxa"/>
            <w:vAlign w:val="top"/>
            <w:textDirection w:val="lrTb"/>
            <w:noWrap w:val="false"/>
          </w:tcPr>
          <w:p>
            <w:pPr>
              <w:jc w:val="left"/>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★质保期：</w:t>
            </w:r>
            <w:r>
              <w:rPr>
                <w:rFonts w:hint="eastAsia" w:ascii="Times New Roman" w:hAnsi="Times New Roman" w:eastAsia="宋体" w:cs="Times New Roman"/>
                <w:color w:val="auto"/>
                <w:sz w:val="24"/>
                <w:szCs w:val="24"/>
                <w:highlight w:val="none"/>
                <w:lang w:val="en-US" w:eastAsia="zh-CN"/>
              </w:rPr>
              <w:t xml:space="preserve">2年免费原厂整机保修</w:t>
            </w:r>
            <w:r>
              <w:rPr>
                <w:rFonts w:hint="eastAsia" w:ascii="Times New Roman" w:hAnsi="Times New Roman" w:eastAsia="宋体" w:cs="Times New Roman"/>
                <w:color w:val="auto"/>
                <w:sz w:val="24"/>
                <w:szCs w:val="24"/>
                <w:highlight w:val="none"/>
              </w:rPr>
              <w:t xml:space="preserve">。质保期间，中标人包维修、保养、安检、调换等</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质保期相关费用包含在报价中</w:t>
            </w:r>
            <w:r>
              <w:rPr>
                <w:rFonts w:hint="eastAsia" w:ascii="Times New Roman" w:hAnsi="Times New Roman" w:eastAsia="宋体" w:cs="Times New Roman"/>
                <w:color w:val="auto"/>
                <w:sz w:val="24"/>
                <w:szCs w:val="24"/>
                <w:highlight w:val="none"/>
              </w:rPr>
              <w:t xml:space="preserve">；</w:t>
            </w:r>
            <w:r/>
          </w:p>
          <w:p>
            <w:pPr>
              <w:jc w:val="left"/>
              <w:spacing w:line="360" w:lineRule="auto"/>
              <w:rPr>
                <w:rFonts w:asciiTheme="minorHAnsi" w:hAnsiTheme="minorHAnsi" w:eastAsiaTheme="minorEastAsia" w:cstheme="minorBidi"/>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产品培训期限：1年</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费用包含在报价中。</w:t>
            </w:r>
            <w:r/>
          </w:p>
        </w:tc>
      </w:tr>
      <w:tr>
        <w:trPr/>
        <w:tc>
          <w:tcPr>
            <w:tcW w:w="816" w:type="dxa"/>
            <w:vAlign w:val="center"/>
            <w:textDirection w:val="lrTb"/>
            <w:noWrap w:val="false"/>
          </w:tcPr>
          <w:p>
            <w:pPr>
              <w:jc w:val="center"/>
              <w:spacing w:line="500" w:lineRule="exact"/>
              <w:rPr>
                <w:rFonts w:asciiTheme="minorHAnsi" w:hAnsiTheme="minorHAnsi" w:eastAsiaTheme="minorEastAsia" w:cstheme="minorBidi"/>
                <w:color w:val="auto"/>
                <w:sz w:val="24"/>
                <w:szCs w:val="24"/>
                <w:highlight w:val="none"/>
                <w:lang w:val="en-US" w:eastAsia="zh-CN" w:bidi="ar-SA"/>
              </w:rPr>
            </w:pPr>
            <w:r>
              <w:rPr>
                <w:rFonts w:hint="eastAsia"/>
                <w:color w:val="auto"/>
                <w:sz w:val="24"/>
                <w:szCs w:val="24"/>
                <w:highlight w:val="none"/>
              </w:rPr>
              <w:t xml:space="preserve">3</w:t>
            </w:r>
            <w:r/>
          </w:p>
        </w:tc>
        <w:tc>
          <w:tcPr>
            <w:tcW w:w="7689" w:type="dxa"/>
            <w:vAlign w:val="top"/>
            <w:textDirection w:val="lrTb"/>
            <w:noWrap w:val="false"/>
          </w:tcPr>
          <w:p>
            <w:pPr>
              <w:pStyle w:val="860"/>
              <w:ind w:firstLine="0"/>
              <w:spacing w:line="320" w:lineRule="exact"/>
              <w:rPr>
                <w:rFonts w:asciiTheme="minorHAnsi" w:hAnsiTheme="minorHAnsi" w:eastAsiaTheme="minorEastAsia" w:cstheme="minorBidi"/>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rPr>
              <w:t xml:space="preserve">★交货期：</w:t>
            </w:r>
            <w:r>
              <w:rPr>
                <w:rFonts w:hint="eastAsia"/>
                <w:color w:val="auto"/>
                <w:sz w:val="24"/>
                <w:szCs w:val="24"/>
                <w:highlight w:val="none"/>
                <w:lang w:val="en-US" w:eastAsia="zh-CN"/>
              </w:rPr>
              <w:t xml:space="preserve">接到甲方通知后，45个日历天。</w:t>
            </w:r>
            <w:r/>
          </w:p>
        </w:tc>
      </w:tr>
      <w:tr>
        <w:trPr/>
        <w:tc>
          <w:tcPr>
            <w:tcW w:w="816" w:type="dxa"/>
            <w:vAlign w:val="center"/>
            <w:textDirection w:val="lrTb"/>
            <w:noWrap w:val="false"/>
          </w:tcPr>
          <w:p>
            <w:pPr>
              <w:jc w:val="center"/>
              <w:spacing w:line="500" w:lineRule="exact"/>
              <w:rPr>
                <w:rFonts w:hint="eastAsia" w:eastAsiaTheme="minorEastAsia"/>
                <w:color w:val="auto"/>
                <w:sz w:val="24"/>
                <w:szCs w:val="24"/>
                <w:highlight w:val="none"/>
                <w:lang w:val="en-US" w:eastAsia="zh-CN"/>
              </w:rPr>
            </w:pPr>
            <w:r>
              <w:rPr>
                <w:rFonts w:hint="eastAsia"/>
                <w:color w:val="auto"/>
                <w:sz w:val="24"/>
                <w:szCs w:val="24"/>
                <w:highlight w:val="none"/>
                <w:lang w:val="en-US" w:eastAsia="zh-CN"/>
              </w:rPr>
              <w:t xml:space="preserve">4</w:t>
            </w:r>
            <w:r/>
          </w:p>
        </w:tc>
        <w:tc>
          <w:tcPr>
            <w:tcW w:w="7689" w:type="dxa"/>
            <w:vAlign w:val="top"/>
            <w:textDirection w:val="lrTb"/>
            <w:noWrap w:val="false"/>
          </w:tcPr>
          <w:p>
            <w:pPr>
              <w:jc w:val="left"/>
              <w:spacing w:line="360" w:lineRule="auto"/>
              <w:rPr>
                <w:rFonts w:asciiTheme="minorHAnsi" w:hAnsiTheme="minorHAnsi" w:eastAsiaTheme="minorEastAsia" w:cstheme="minorBidi"/>
                <w:color w:val="auto"/>
                <w:sz w:val="24"/>
                <w:szCs w:val="24"/>
                <w:highlight w:val="none"/>
                <w:lang w:val="en-US" w:eastAsia="zh-CN" w:bidi="ar-SA"/>
              </w:rPr>
            </w:pPr>
            <w:r>
              <w:rPr>
                <w:rFonts w:hint="eastAsia" w:ascii="宋体" w:hAnsi="宋体"/>
                <w:color w:val="auto"/>
                <w:sz w:val="24"/>
                <w:highlight w:val="none"/>
              </w:rPr>
              <w:t xml:space="preserve">★</w:t>
            </w:r>
            <w:r>
              <w:rPr>
                <w:rFonts w:hint="eastAsia" w:ascii="宋体" w:hAnsi="宋体"/>
                <w:b/>
                <w:color w:val="auto"/>
                <w:sz w:val="24"/>
                <w:highlight w:val="none"/>
              </w:rPr>
              <w:t xml:space="preserve">付款方式：</w:t>
            </w:r>
            <w:r>
              <w:rPr>
                <w:rFonts w:hint="eastAsia" w:cs="Times New Roman" w:asciiTheme="minorEastAsia" w:hAnsiTheme="minorEastAsia"/>
                <w:b/>
                <w:bCs/>
                <w:color w:val="auto"/>
                <w:sz w:val="24"/>
                <w:szCs w:val="24"/>
                <w:highlight w:val="none"/>
              </w:rPr>
              <w:t xml:space="preserve">全部货物到达甲方指定地点，甲方向乙方支付合同总价的60%；验收合格后，甲方向乙方支付合同总价的</w:t>
            </w:r>
            <w:r>
              <w:rPr>
                <w:rFonts w:hint="eastAsia" w:cs="Times New Roman" w:asciiTheme="minorEastAsia" w:hAnsiTheme="minorEastAsia"/>
                <w:b/>
                <w:bCs/>
                <w:color w:val="auto"/>
                <w:sz w:val="24"/>
                <w:szCs w:val="24"/>
                <w:highlight w:val="none"/>
                <w:lang w:val="en-US" w:eastAsia="zh-CN"/>
              </w:rPr>
              <w:t xml:space="preserve">4</w:t>
            </w:r>
            <w:r>
              <w:rPr>
                <w:rFonts w:hint="eastAsia" w:cs="Times New Roman" w:asciiTheme="minorEastAsia" w:hAnsiTheme="minorEastAsia"/>
                <w:b/>
                <w:bCs/>
                <w:color w:val="auto"/>
                <w:sz w:val="24"/>
                <w:szCs w:val="24"/>
                <w:highlight w:val="none"/>
              </w:rPr>
              <w:t xml:space="preserve">0%。甲方每次付款前，乙方须按甲方要求提供对等金额的合法发票。</w:t>
            </w:r>
            <w:r/>
          </w:p>
        </w:tc>
      </w:tr>
      <w:tr>
        <w:trPr/>
        <w:tc>
          <w:tcPr>
            <w:tcW w:w="816" w:type="dxa"/>
            <w:vAlign w:val="center"/>
            <w:textDirection w:val="lrTb"/>
            <w:noWrap w:val="false"/>
          </w:tcPr>
          <w:p>
            <w:pPr>
              <w:jc w:val="center"/>
              <w:spacing w:line="5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5</w:t>
            </w:r>
            <w:r/>
          </w:p>
        </w:tc>
        <w:tc>
          <w:tcPr>
            <w:tcW w:w="7689" w:type="dxa"/>
            <w:vAlign w:val="top"/>
            <w:textDirection w:val="lrTb"/>
            <w:noWrap w:val="false"/>
          </w:tcPr>
          <w:p>
            <w:pPr>
              <w:jc w:val="left"/>
              <w:spacing w:line="360" w:lineRule="auto"/>
              <w:rPr>
                <w:rFonts w:hint="default" w:ascii="宋体" w:hAnsi="宋体" w:eastAsiaTheme="minorEastAsia"/>
                <w:color w:val="auto"/>
                <w:sz w:val="24"/>
                <w:highlight w:val="none"/>
                <w:lang w:val="en-US" w:eastAsia="zh-CN"/>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投标报价其他要求：供应商自行拟定备品备件价格报价表，提供详细配置清单及配件价格。</w:t>
            </w:r>
            <w:r/>
          </w:p>
        </w:tc>
      </w:tr>
    </w:tbl>
    <w:p>
      <w:pPr>
        <w:ind w:firstLine="883"/>
        <w:spacing w:line="360" w:lineRule="auto"/>
        <w:rPr>
          <w:rFonts w:hint="eastAsia" w:ascii="宋体" w:hAnsi="Times New Roman" w:eastAsia="宋体" w:cs="宋体"/>
          <w:b/>
          <w:color w:val="auto"/>
          <w:sz w:val="44"/>
          <w:szCs w:val="44"/>
          <w:highlight w:val="none"/>
          <w:lang w:val="en-US" w:eastAsia="zh-CN"/>
        </w:rPr>
      </w:pPr>
      <w:r>
        <w:rPr>
          <w:rFonts w:hint="eastAsia" w:ascii="宋体" w:hAnsi="Times New Roman" w:eastAsia="宋体" w:cs="宋体"/>
          <w:b/>
          <w:color w:val="auto"/>
          <w:sz w:val="44"/>
          <w:szCs w:val="44"/>
          <w:highlight w:val="none"/>
          <w:lang w:val="en-US" w:eastAsia="zh-CN"/>
        </w:rPr>
      </w:r>
      <w:r/>
    </w:p>
    <w:p>
      <w:pPr>
        <w:ind w:firstLine="883"/>
        <w:spacing w:line="360" w:lineRule="auto"/>
        <w:rPr>
          <w:rFonts w:hint="eastAsia" w:ascii="宋体" w:hAnsi="Times New Roman" w:eastAsia="宋体" w:cs="宋体"/>
          <w:b/>
          <w:color w:val="auto"/>
          <w:sz w:val="44"/>
          <w:szCs w:val="44"/>
          <w:highlight w:val="none"/>
          <w:lang w:val="en-US" w:eastAsia="zh-CN"/>
        </w:rPr>
      </w:pPr>
      <w:r>
        <w:rPr>
          <w:rFonts w:hint="eastAsia" w:ascii="宋体" w:hAnsi="Times New Roman" w:eastAsia="宋体" w:cs="宋体"/>
          <w:b/>
          <w:color w:val="auto"/>
          <w:sz w:val="44"/>
          <w:szCs w:val="44"/>
          <w:highlight w:val="none"/>
          <w:lang w:val="en-US" w:eastAsia="zh-CN"/>
        </w:rPr>
      </w:r>
      <w:r/>
    </w:p>
    <w:p>
      <w:pPr>
        <w:ind w:firstLine="883"/>
        <w:spacing w:line="360" w:lineRule="auto"/>
        <w:rPr>
          <w:rFonts w:hint="eastAsia" w:ascii="宋体" w:hAnsi="Times New Roman" w:eastAsia="宋体" w:cs="宋体"/>
          <w:b/>
          <w:color w:val="auto"/>
          <w:sz w:val="44"/>
          <w:szCs w:val="44"/>
          <w:highlight w:val="none"/>
          <w:lang w:val="en-US" w:eastAsia="zh-CN"/>
        </w:rPr>
      </w:pPr>
      <w:r>
        <w:rPr>
          <w:rFonts w:hint="eastAsia" w:ascii="宋体" w:hAnsi="Times New Roman" w:eastAsia="宋体" w:cs="宋体"/>
          <w:b/>
          <w:color w:val="auto"/>
          <w:sz w:val="44"/>
          <w:szCs w:val="44"/>
          <w:highlight w:val="none"/>
          <w:lang w:val="en-US" w:eastAsia="zh-CN"/>
        </w:rPr>
      </w:r>
      <w:r/>
    </w:p>
    <w:p>
      <w:pPr>
        <w:ind w:firstLine="883"/>
        <w:spacing w:line="360" w:lineRule="auto"/>
        <w:rPr>
          <w:rFonts w:hint="eastAsia" w:ascii="宋体" w:hAnsi="Times New Roman" w:eastAsia="宋体" w:cs="宋体"/>
          <w:b/>
          <w:color w:val="auto"/>
          <w:sz w:val="44"/>
          <w:szCs w:val="44"/>
          <w:highlight w:val="none"/>
          <w:lang w:val="en-US" w:eastAsia="zh-CN"/>
        </w:rPr>
      </w:pPr>
      <w:r>
        <w:rPr>
          <w:rFonts w:hint="eastAsia" w:ascii="宋体" w:hAnsi="Times New Roman" w:eastAsia="宋体" w:cs="宋体"/>
          <w:b/>
          <w:color w:val="auto"/>
          <w:sz w:val="44"/>
          <w:szCs w:val="44"/>
          <w:highlight w:val="none"/>
          <w:lang w:val="en-US" w:eastAsia="zh-CN"/>
        </w:rPr>
      </w:r>
      <w:r/>
    </w:p>
    <w:p>
      <w:pPr>
        <w:ind w:firstLine="883"/>
        <w:spacing w:line="360" w:lineRule="auto"/>
        <w:rPr>
          <w:rFonts w:hint="eastAsia" w:ascii="宋体" w:hAnsi="Times New Roman" w:eastAsia="宋体" w:cs="宋体"/>
          <w:b/>
          <w:color w:val="auto"/>
          <w:sz w:val="44"/>
          <w:szCs w:val="44"/>
          <w:highlight w:val="none"/>
          <w:lang w:val="en-US" w:eastAsia="zh-CN"/>
        </w:rPr>
      </w:pPr>
      <w:r>
        <w:rPr>
          <w:rFonts w:hint="eastAsia" w:ascii="宋体" w:hAnsi="Times New Roman" w:eastAsia="宋体" w:cs="宋体"/>
          <w:b/>
          <w:color w:val="auto"/>
          <w:sz w:val="44"/>
          <w:szCs w:val="44"/>
          <w:highlight w:val="none"/>
          <w:lang w:val="en-US" w:eastAsia="zh-CN"/>
        </w:rPr>
      </w:r>
      <w:r/>
    </w:p>
    <w:p>
      <w:pPr>
        <w:ind w:firstLine="482"/>
        <w:spacing w:line="360" w:lineRule="auto"/>
        <w:rPr>
          <w:rFonts w:ascii="宋体" w:hAnsi="Times New Roman" w:eastAsia="宋体" w:cs="宋体"/>
          <w:b/>
          <w:color w:val="auto"/>
          <w:sz w:val="24"/>
          <w:szCs w:val="21"/>
          <w:highlight w:val="none"/>
        </w:rPr>
      </w:pPr>
      <w:r>
        <w:rPr>
          <w:rFonts w:hint="eastAsia" w:ascii="宋体" w:hAnsi="Times New Roman" w:eastAsia="宋体" w:cs="宋体"/>
          <w:b/>
          <w:color w:val="auto"/>
          <w:sz w:val="24"/>
          <w:szCs w:val="21"/>
          <w:highlight w:val="none"/>
        </w:rPr>
        <w:t xml:space="preserve">一、项目背景</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w:t>
      </w:r>
      <w:r>
        <w:rPr>
          <w:rFonts w:hint="eastAsia" w:ascii="宋体" w:hAnsi="宋体" w:eastAsia="宋体" w:cs="Times New Roman"/>
          <w:color w:val="auto"/>
          <w:sz w:val="24"/>
          <w:szCs w:val="24"/>
          <w:highlight w:val="none"/>
          <w:lang w:val="en-US" w:eastAsia="zh-CN"/>
        </w:rPr>
        <w:t xml:space="preserve">江苏省中医院</w:t>
      </w:r>
      <w:r>
        <w:rPr>
          <w:rFonts w:hint="eastAsia" w:ascii="宋体" w:hAnsi="宋体" w:eastAsia="宋体" w:cs="Times New Roman"/>
          <w:color w:val="auto"/>
          <w:sz w:val="24"/>
          <w:szCs w:val="24"/>
          <w:highlight w:val="none"/>
        </w:rPr>
        <w:t xml:space="preserve">建设需要，现需对医疗设备等相关配套进行采购。</w:t>
      </w:r>
      <w:r/>
    </w:p>
    <w:p>
      <w:pPr>
        <w:pStyle w:val="867"/>
        <w:numPr>
          <w:ilvl w:val="0"/>
          <w:numId w:val="0"/>
        </w:numPr>
        <w:ind w:firstLine="480"/>
        <w:spacing w:line="360" w:lineRule="auto"/>
        <w:rPr>
          <w:rFonts w:ascii="Times New Roman" w:hAnsi="Times New Roman" w:eastAsia="宋体"/>
          <w:color w:val="auto"/>
          <w:highlight w:val="none"/>
        </w:rPr>
      </w:pPr>
      <w:r>
        <w:rPr>
          <w:rFonts w:hint="eastAsia" w:ascii="Times New Roman" w:hAnsi="Times New Roman" w:eastAsia="宋体" w:cs="Times New Roman"/>
          <w:color w:val="auto"/>
          <w:sz w:val="24"/>
          <w:szCs w:val="22"/>
          <w:highlight w:val="none"/>
          <w:lang w:val="en-US" w:eastAsia="zh-CN" w:bidi="ar-SA"/>
        </w:rPr>
        <w:t xml:space="preserve">二、</w:t>
      </w:r>
      <w:r>
        <w:rPr>
          <w:rFonts w:hint="eastAsia" w:ascii="宋体" w:hAnsi="宋体" w:eastAsia="宋体"/>
          <w:b/>
          <w:color w:val="auto"/>
          <w:szCs w:val="24"/>
          <w:highlight w:val="none"/>
        </w:rPr>
        <w:t xml:space="preserve">货物（标的）采购清单及样品清单</w:t>
      </w:r>
      <w:r/>
    </w:p>
    <w:tbl>
      <w:tblPr>
        <w:tblStyle w:val="854"/>
        <w:tblW w:w="89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32"/>
        <w:gridCol w:w="7167"/>
        <w:gridCol w:w="981"/>
      </w:tblGrid>
      <w:tr>
        <w:trPr>
          <w:jc w:val="center"/>
          <w:trHeight w:val="850" w:hRule="exact"/>
        </w:trPr>
        <w:tc>
          <w:tcPr>
            <w:tcMar>
              <w:left w:w="15" w:type="dxa"/>
              <w:top w:w="15" w:type="dxa"/>
              <w:right w:w="15" w:type="dxa"/>
            </w:tcMar>
            <w:tcW w:w="832" w:type="dxa"/>
            <w:vAlign w:val="center"/>
            <w:vMerge w:val="restart"/>
            <w:textDirection w:val="lrTb"/>
            <w:noWrap w:val="false"/>
          </w:tcPr>
          <w:p>
            <w:pPr>
              <w:jc w:val="center"/>
              <w:spacing w:line="400" w:lineRule="exact"/>
              <w:widowControl/>
              <w:rPr>
                <w:rStyle w:val="886"/>
                <w:rFonts w:hint="default"/>
                <w:color w:val="auto"/>
                <w:sz w:val="21"/>
                <w:szCs w:val="21"/>
                <w:highlight w:val="none"/>
              </w:rPr>
            </w:pPr>
            <w:r>
              <w:rPr>
                <w:rStyle w:val="886"/>
                <w:rFonts w:hint="default"/>
                <w:color w:val="auto"/>
                <w:sz w:val="21"/>
                <w:szCs w:val="21"/>
                <w:highlight w:val="none"/>
              </w:rPr>
              <w:t xml:space="preserve">序号</w:t>
            </w:r>
            <w:r/>
          </w:p>
        </w:tc>
        <w:tc>
          <w:tcPr>
            <w:tcMar>
              <w:left w:w="15" w:type="dxa"/>
              <w:top w:w="15" w:type="dxa"/>
              <w:right w:w="15" w:type="dxa"/>
            </w:tcMar>
            <w:tcW w:w="7167" w:type="dxa"/>
            <w:vAlign w:val="center"/>
            <w:vMerge w:val="restart"/>
            <w:textDirection w:val="lrTb"/>
            <w:noWrap w:val="false"/>
          </w:tcPr>
          <w:p>
            <w:pPr>
              <w:jc w:val="center"/>
              <w:spacing w:line="400" w:lineRule="exact"/>
              <w:widowControl/>
              <w:rPr>
                <w:rStyle w:val="886"/>
                <w:rFonts w:hint="default"/>
                <w:color w:val="auto"/>
                <w:sz w:val="21"/>
                <w:szCs w:val="21"/>
                <w:highlight w:val="none"/>
              </w:rPr>
            </w:pPr>
            <w:r>
              <w:rPr>
                <w:rStyle w:val="886"/>
                <w:rFonts w:hint="default"/>
                <w:color w:val="auto"/>
                <w:sz w:val="21"/>
                <w:szCs w:val="21"/>
                <w:highlight w:val="none"/>
              </w:rPr>
              <w:t xml:space="preserve">项目名称（</w:t>
            </w:r>
            <w:r>
              <w:rPr>
                <w:rStyle w:val="886"/>
                <w:rFonts w:hint="default" w:eastAsia="方正小标宋简体"/>
                <w:color w:val="auto"/>
                <w:sz w:val="21"/>
                <w:szCs w:val="21"/>
                <w:highlight w:val="none"/>
              </w:rPr>
              <w:t xml:space="preserve">设备名称</w:t>
            </w:r>
            <w:r>
              <w:rPr>
                <w:rStyle w:val="886"/>
                <w:rFonts w:hint="default"/>
                <w:color w:val="auto"/>
                <w:sz w:val="21"/>
                <w:szCs w:val="21"/>
                <w:highlight w:val="none"/>
              </w:rPr>
              <w:t xml:space="preserve">）</w:t>
            </w:r>
            <w:r/>
          </w:p>
        </w:tc>
        <w:tc>
          <w:tcPr>
            <w:tcMar>
              <w:left w:w="15" w:type="dxa"/>
              <w:top w:w="15" w:type="dxa"/>
              <w:right w:w="15" w:type="dxa"/>
            </w:tcMar>
            <w:tcW w:w="981" w:type="dxa"/>
            <w:vAlign w:val="center"/>
            <w:vMerge w:val="restart"/>
            <w:textDirection w:val="lrTb"/>
            <w:noWrap w:val="false"/>
          </w:tcPr>
          <w:p>
            <w:pPr>
              <w:jc w:val="center"/>
              <w:spacing w:line="400" w:lineRule="exact"/>
              <w:widowControl/>
              <w:rPr>
                <w:rStyle w:val="886"/>
                <w:rFonts w:hint="default"/>
                <w:color w:val="auto"/>
                <w:sz w:val="21"/>
                <w:szCs w:val="21"/>
                <w:highlight w:val="none"/>
              </w:rPr>
            </w:pPr>
            <w:r>
              <w:rPr>
                <w:rStyle w:val="886"/>
                <w:rFonts w:hint="default"/>
                <w:color w:val="auto"/>
                <w:sz w:val="21"/>
                <w:szCs w:val="21"/>
                <w:highlight w:val="none"/>
              </w:rPr>
              <w:t xml:space="preserve">数量</w:t>
            </w:r>
            <w:r/>
          </w:p>
        </w:tc>
      </w:tr>
      <w:tr>
        <w:trPr>
          <w:jc w:val="center"/>
          <w:trHeight w:val="850" w:hRule="exact"/>
        </w:trPr>
        <w:tc>
          <w:tcPr>
            <w:shd w:val="clear" w:color="auto" w:fill="ffffff"/>
            <w:tcMar>
              <w:left w:w="15" w:type="dxa"/>
              <w:top w:w="15" w:type="dxa"/>
              <w:right w:w="15" w:type="dxa"/>
            </w:tcMar>
            <w:tcW w:w="832" w:type="dxa"/>
            <w:vAlign w:val="center"/>
            <w:textDirection w:val="lrTb"/>
            <w:noWrap w:val="false"/>
          </w:tcPr>
          <w:p>
            <w:pPr>
              <w:jc w:val="center"/>
              <w:spacing w:line="400" w:lineRule="exact"/>
              <w:widowControl/>
              <w:rPr>
                <w:rFonts w:hint="eastAsia" w:eastAsia="宋体"/>
                <w:color w:val="auto"/>
                <w:szCs w:val="21"/>
                <w:highlight w:val="none"/>
                <w:lang w:eastAsia="zh-CN"/>
              </w:rPr>
            </w:pPr>
            <w:r>
              <w:rPr>
                <w:rFonts w:hint="eastAsia" w:eastAsia="宋体"/>
                <w:color w:val="auto"/>
                <w:szCs w:val="21"/>
                <w:highlight w:val="none"/>
                <w:lang w:val="en-US" w:eastAsia="zh-CN"/>
              </w:rPr>
              <w:t xml:space="preserve">1</w:t>
            </w:r>
            <w:r/>
          </w:p>
        </w:tc>
        <w:tc>
          <w:tcPr>
            <w:shd w:val="clear" w:color="auto" w:fill="auto"/>
            <w:tcMar>
              <w:left w:w="15" w:type="dxa"/>
              <w:top w:w="15" w:type="dxa"/>
              <w:right w:w="15" w:type="dxa"/>
            </w:tcMar>
            <w:tcW w:w="7167"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彩超</w:t>
            </w:r>
            <w:r/>
          </w:p>
        </w:tc>
        <w:tc>
          <w:tcPr>
            <w:shd w:val="clear" w:color="auto" w:fill="ffffff"/>
            <w:tcMar>
              <w:left w:w="15" w:type="dxa"/>
              <w:top w:w="15" w:type="dxa"/>
              <w:right w:w="15" w:type="dxa"/>
            </w:tcMar>
            <w:tcW w:w="981" w:type="dxa"/>
            <w:vAlign w:val="center"/>
            <w:textDirection w:val="lrTb"/>
            <w:noWrap w:val="false"/>
          </w:tcPr>
          <w:p>
            <w:pPr>
              <w:jc w:val="center"/>
              <w:spacing w:line="400" w:lineRule="exact"/>
              <w:widowControl/>
              <w:rPr>
                <w:rFonts w:hint="default" w:eastAsiaTheme="minorEastAsia"/>
                <w:color w:val="auto"/>
                <w:szCs w:val="21"/>
                <w:highlight w:val="none"/>
                <w:lang w:val="en-US" w:eastAsia="zh-CN"/>
              </w:rPr>
            </w:pPr>
            <w:r>
              <w:rPr>
                <w:rFonts w:hint="eastAsia"/>
                <w:color w:val="auto"/>
                <w:szCs w:val="21"/>
                <w:highlight w:val="none"/>
                <w:lang w:val="en-US" w:eastAsia="zh-CN"/>
              </w:rPr>
              <w:t xml:space="preserve">4</w:t>
            </w:r>
            <w:r/>
          </w:p>
        </w:tc>
      </w:tr>
    </w:tbl>
    <w:p>
      <w:pPr>
        <w:pStyle w:val="867"/>
        <w:numPr>
          <w:ilvl w:val="0"/>
          <w:numId w:val="0"/>
        </w:numPr>
        <w:spacing w:line="360" w:lineRule="auto"/>
        <w:rPr>
          <w:rFonts w:hint="eastAsia" w:ascii="宋体" w:hAnsi="宋体" w:eastAsia="宋体"/>
          <w:b/>
          <w:color w:val="auto"/>
          <w:szCs w:val="24"/>
          <w:highlight w:val="none"/>
        </w:rPr>
      </w:pPr>
      <w:r>
        <w:rPr>
          <w:rFonts w:hint="eastAsia" w:ascii="宋体" w:hAnsi="宋体" w:eastAsia="宋体"/>
          <w:b/>
          <w:color w:val="auto"/>
          <w:szCs w:val="24"/>
          <w:highlight w:val="none"/>
        </w:rPr>
        <w:t xml:space="preserve">三、货物技术参数及功能指标（货物清单详见清单）</w:t>
      </w:r>
      <w:r/>
    </w:p>
    <w:tbl>
      <w:tblPr>
        <w:tblStyle w:val="854"/>
        <w:tblW w:w="0" w:type="auto"/>
        <w:jc w:val="center"/>
        <w:tblLayout w:type="autofit"/>
        <w:tblCellMar>
          <w:left w:w="108" w:type="dxa"/>
          <w:top w:w="0" w:type="dxa"/>
          <w:right w:w="108" w:type="dxa"/>
          <w:bottom w:w="0" w:type="dxa"/>
        </w:tblCellMar>
        <w:tblLook w:val="04A0" w:firstRow="1" w:lastRow="0" w:firstColumn="1" w:lastColumn="0" w:noHBand="0" w:noVBand="1"/>
      </w:tblPr>
      <w:tblGrid>
        <w:gridCol w:w="500"/>
        <w:gridCol w:w="939"/>
        <w:gridCol w:w="7083"/>
      </w:tblGrid>
      <w:tr>
        <w:trPr>
          <w:jc w:val="center"/>
          <w:trHeight w:val="0"/>
        </w:trPr>
        <w:tc>
          <w:tcPr>
            <w:tcBorders>
              <w:top w:val="single" w:color="000000" w:sz="8" w:space="0"/>
              <w:left w:val="single" w:color="000000" w:sz="8" w:space="0"/>
              <w:bottom w:val="single" w:color="000000" w:sz="8" w:space="0"/>
              <w:right w:val="single" w:color="000000" w:sz="8" w:space="0"/>
            </w:tcBorders>
            <w:tcW w:w="501" w:type="dxa"/>
            <w:vAlign w:val="center"/>
            <w:textDirection w:val="lrTb"/>
            <w:noWrap w:val="false"/>
          </w:tcPr>
          <w:p>
            <w:pPr>
              <w:jc w:val="center"/>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W w:w="784" w:type="dxa"/>
            <w:vAlign w:val="center"/>
            <w:textDirection w:val="lrTb"/>
            <w:noWrap w:val="false"/>
          </w:tcPr>
          <w:p>
            <w:pPr>
              <w:jc w:val="center"/>
              <w:spacing w:line="400" w:lineRule="exact"/>
              <w:widowControl/>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采购内容</w:t>
            </w:r>
            <w:r/>
          </w:p>
        </w:tc>
        <w:tc>
          <w:tcPr>
            <w:tcBorders>
              <w:top w:val="single" w:color="000000" w:sz="8" w:space="0"/>
              <w:left w:val="none" w:color="000000" w:sz="4" w:space="0"/>
              <w:bottom w:val="single" w:color="000000" w:sz="8" w:space="0"/>
              <w:right w:val="single" w:color="000000" w:sz="8" w:space="0"/>
            </w:tcBorders>
            <w:tcW w:w="7237" w:type="dxa"/>
            <w:vAlign w:val="center"/>
            <w:textDirection w:val="lrTb"/>
            <w:noWrap w:val="false"/>
          </w:tcPr>
          <w:p>
            <w:pPr>
              <w:jc w:val="center"/>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参数要求</w:t>
            </w:r>
            <w:r/>
          </w:p>
        </w:tc>
      </w:tr>
      <w:tr>
        <w:trPr>
          <w:jc w:val="center"/>
          <w:trHeight w:val="0"/>
        </w:trPr>
        <w:tc>
          <w:tcPr>
            <w:tcBorders>
              <w:top w:val="single" w:color="000000" w:sz="8" w:space="0"/>
              <w:left w:val="single" w:color="000000" w:sz="8" w:space="0"/>
              <w:bottom w:val="single" w:color="000000" w:sz="8" w:space="0"/>
              <w:right w:val="single" w:color="000000" w:sz="8" w:space="0"/>
            </w:tcBorders>
            <w:tcW w:w="501"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rPr>
              <w:t xml:space="preserve">彩超</w:t>
            </w:r>
            <w:r/>
          </w:p>
        </w:tc>
        <w:tc>
          <w:tcPr>
            <w:tcBorders>
              <w:top w:val="single" w:color="000000" w:sz="8" w:space="0"/>
              <w:left w:val="single" w:color="000000" w:sz="8" w:space="0"/>
              <w:bottom w:val="single" w:color="000000" w:sz="8" w:space="0"/>
              <w:right w:val="single" w:color="000000" w:sz="8" w:space="0"/>
            </w:tcBorders>
            <w:tcW w:w="7237" w:type="dxa"/>
            <w:vAlign w:val="center"/>
            <w:textDirection w:val="lrTb"/>
            <w:noWrap w:val="false"/>
          </w:tcPr>
          <w:p>
            <w:pPr>
              <w:numPr>
                <w:ilvl w:val="0"/>
                <w:numId w:val="3"/>
              </w:numPr>
              <w:ind w:left="105"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显示器尺寸≥22inch，专业显示器，可前后左右上下移动；</w:t>
            </w:r>
            <w:r/>
          </w:p>
          <w:p>
            <w:pPr>
              <w:numPr>
                <w:ilvl w:val="0"/>
                <w:numId w:val="3"/>
              </w:numPr>
              <w:ind w:left="105"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触摸屏≥12英寸；</w:t>
            </w:r>
            <w:r/>
          </w:p>
          <w:p>
            <w:pPr>
              <w:numPr>
                <w:ilvl w:val="0"/>
                <w:numId w:val="3"/>
              </w:numPr>
              <w:ind w:left="105"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具有二维灰阶和M型成像技术；</w:t>
            </w:r>
            <w:r/>
          </w:p>
          <w:p>
            <w:pPr>
              <w:numPr>
                <w:ilvl w:val="0"/>
                <w:numId w:val="3"/>
              </w:numPr>
              <w:ind w:left="105"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具有彩色多普勒成像技术；</w:t>
            </w:r>
            <w:r/>
          </w:p>
          <w:p>
            <w:pPr>
              <w:numPr>
                <w:ilvl w:val="0"/>
                <w:numId w:val="3"/>
              </w:numPr>
              <w:ind w:left="105"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具有组织多普勒成像技术；</w:t>
            </w:r>
            <w:r/>
          </w:p>
          <w:p>
            <w:pPr>
              <w:numPr>
                <w:ilvl w:val="0"/>
                <w:numId w:val="3"/>
              </w:numPr>
              <w:ind w:left="105"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具有全程动态聚焦技术；</w:t>
            </w:r>
            <w:r/>
          </w:p>
          <w:p>
            <w:pPr>
              <w:numPr>
                <w:ilvl w:val="0"/>
                <w:numId w:val="3"/>
              </w:numPr>
              <w:ind w:left="105"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具有空间复合成像技术；</w:t>
            </w:r>
            <w:r/>
          </w:p>
          <w:p>
            <w:pPr>
              <w:numPr>
                <w:ilvl w:val="0"/>
                <w:numId w:val="3"/>
              </w:numPr>
              <w:ind w:left="105"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具有宽景成像技术；</w:t>
            </w:r>
            <w:r/>
          </w:p>
          <w:p>
            <w:pPr>
              <w:numPr>
                <w:ilvl w:val="0"/>
                <w:numId w:val="3"/>
              </w:numPr>
              <w:ind w:left="105"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具有图像智能优化技术；</w:t>
            </w:r>
            <w:r/>
          </w:p>
          <w:p>
            <w:pPr>
              <w:numPr>
                <w:ilvl w:val="0"/>
                <w:numId w:val="3"/>
              </w:numPr>
              <w:ind w:left="105"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具有谐波成像技术；</w:t>
            </w:r>
            <w:r/>
          </w:p>
          <w:p>
            <w:pPr>
              <w:numPr>
                <w:ilvl w:val="0"/>
                <w:numId w:val="3"/>
              </w:numPr>
              <w:ind w:left="105"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具有斑点噪声抑制技术；</w:t>
            </w:r>
            <w:r/>
          </w:p>
          <w:p>
            <w:pPr>
              <w:numPr>
                <w:ilvl w:val="0"/>
                <w:numId w:val="3"/>
              </w:numPr>
              <w:ind w:left="105"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具有血流成像技术；</w:t>
            </w:r>
            <w:r/>
          </w:p>
          <w:p>
            <w:pPr>
              <w:numPr>
                <w:ilvl w:val="0"/>
                <w:numId w:val="3"/>
              </w:numPr>
              <w:ind w:left="105"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具有微血流成像技术；</w:t>
            </w:r>
            <w:r/>
          </w:p>
          <w:p>
            <w:pPr>
              <w:numPr>
                <w:ilvl w:val="0"/>
                <w:numId w:val="3"/>
              </w:numPr>
              <w:ind w:left="105"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▲具有超微血流成像技术；</w:t>
            </w:r>
            <w:r/>
          </w:p>
          <w:p>
            <w:pPr>
              <w:numPr>
                <w:ilvl w:val="0"/>
                <w:numId w:val="3"/>
              </w:numPr>
              <w:ind w:left="105"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具有图像局部放大功能；</w:t>
            </w:r>
            <w:r/>
          </w:p>
          <w:p>
            <w:pPr>
              <w:numPr>
                <w:ilvl w:val="0"/>
                <w:numId w:val="3"/>
              </w:numPr>
              <w:ind w:left="105"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具有信号并行处理技术；</w:t>
            </w:r>
            <w:r/>
          </w:p>
          <w:p>
            <w:pPr>
              <w:numPr>
                <w:ilvl w:val="0"/>
                <w:numId w:val="3"/>
              </w:numPr>
              <w:ind w:left="105"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▲具有高端造影成像技术和分析软件；</w:t>
            </w:r>
            <w:r/>
          </w:p>
          <w:p>
            <w:pPr>
              <w:numPr>
                <w:ilvl w:val="0"/>
                <w:numId w:val="4"/>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造影成像功能支持腹部探头、浅表探头、相控阵探头、腔内探头；</w:t>
            </w:r>
            <w:r/>
          </w:p>
          <w:p>
            <w:pPr>
              <w:numPr>
                <w:ilvl w:val="0"/>
                <w:numId w:val="4"/>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B型图与造影图像实时同屏双幅显示，可独立调节成像参数，带双穿刺引导线。</w:t>
            </w:r>
            <w:r/>
          </w:p>
          <w:p>
            <w:pPr>
              <w:numPr>
                <w:ilvl w:val="0"/>
                <w:numId w:val="4"/>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具有双计时器</w:t>
            </w:r>
            <w:r/>
          </w:p>
          <w:p>
            <w:pPr>
              <w:numPr>
                <w:ilvl w:val="0"/>
                <w:numId w:val="4"/>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可使用不同颜色标记造影剂到达时间，方便观察并比较病灶及组织的造影剂灌注特点</w:t>
            </w:r>
            <w:r/>
          </w:p>
          <w:p>
            <w:pPr>
              <w:numPr>
                <w:ilvl w:val="0"/>
                <w:numId w:val="4"/>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血流速度，血流方向进行造影成像显示；</w:t>
            </w:r>
            <w:r/>
          </w:p>
          <w:p>
            <w:pPr>
              <w:numPr>
                <w:ilvl w:val="0"/>
                <w:numId w:val="4"/>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存储时间大于5分钟</w:t>
            </w:r>
            <w:r/>
          </w:p>
          <w:p>
            <w:pPr>
              <w:numPr>
                <w:ilvl w:val="0"/>
                <w:numId w:val="3"/>
              </w:numPr>
              <w:ind w:left="105"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▲具有弹性成像单元，可支持应变式弹性、剪切波弹性等弹性成像方法，并可进行弹性定量分析；能进行肝脏纤维化定量检查。</w:t>
            </w:r>
            <w:r/>
          </w:p>
          <w:p>
            <w:pPr>
              <w:numPr>
                <w:ilvl w:val="0"/>
                <w:numId w:val="3"/>
              </w:numPr>
              <w:ind w:left="105"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▲具脂肪肝定量分析功能</w:t>
            </w:r>
            <w:r/>
          </w:p>
          <w:p>
            <w:pPr>
              <w:numPr>
                <w:ilvl w:val="0"/>
                <w:numId w:val="3"/>
              </w:numPr>
              <w:ind w:left="105"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智能终端互联，可以一键将设备中的图像与电影保存至手机或移动终端中，并且可以在机实时开启远程会诊；</w:t>
            </w:r>
            <w:r/>
          </w:p>
          <w:p>
            <w:pPr>
              <w:numPr>
                <w:ilvl w:val="0"/>
                <w:numId w:val="3"/>
              </w:numPr>
              <w:ind w:left="105"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二维灰阶成像</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21.1▲灰阶图像回放≥3000幅，回放时长≥100s；</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21.2▲扫描深度≥40cm；</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21.3全程数字动态变焦，A/D≥12bit；</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21.4成像速度：相控阵阵探头，18cm深度，速度≥55帧/秒；</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21.5增益调节：TGC≥8；</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21.6★数字化通道数≥</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000000；</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21.7▲具备原始数据处理；</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21.8支持USB等数据传输接口。</w:t>
            </w:r>
            <w:r/>
          </w:p>
          <w:p>
            <w:pPr>
              <w:numPr>
                <w:ilvl w:val="0"/>
                <w:numId w:val="3"/>
              </w:numPr>
              <w:ind w:left="105"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频谱多普勒</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22.1方式：PW，CW，HPRF；</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22.2▲PWD：血流速度≥8m/s；CWD：血流速度≥16m/s；</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22.3最低测量速度：≤1mm/s （非噪声信号）；</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22.4取样容积≥0.5-20mm；</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22.5电影回放：≥30秒；</w:t>
            </w:r>
            <w:r/>
          </w:p>
          <w:p>
            <w:pPr>
              <w:numPr>
                <w:ilvl w:val="0"/>
                <w:numId w:val="3"/>
              </w:numPr>
              <w:ind w:left="105"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彩色多普勒</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23.1显示方式：速度方差显示、能量显示，速度显示、方差显示；</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23.2成像速度：凸阵探头，在18cm深度，速度≥10帧/秒；</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23.3图像范围：-20°～+20°；</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23.4显示最低血流速度：≤5mm/s（非噪声信号）；</w:t>
            </w:r>
            <w:r/>
          </w:p>
          <w:p>
            <w:pPr>
              <w:numPr>
                <w:ilvl w:val="0"/>
                <w:numId w:val="3"/>
              </w:numPr>
              <w:ind w:left="105"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测量和分析软件</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24.1具有一般测量软件；</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24.2具有妇、产科测量和分析；</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24.3具有腹部测量和分析软件；</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24.4具有心脏测量和分析软件；</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24.5具有小器官测量和分析软件；</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24.6具有血管测量和分析软件；</w:t>
            </w:r>
            <w:r/>
          </w:p>
          <w:p>
            <w:pPr>
              <w:numPr>
                <w:ilvl w:val="0"/>
                <w:numId w:val="3"/>
              </w:numPr>
              <w:ind w:left="105"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探头配置要求（</w:t>
            </w:r>
            <w:r>
              <w:rPr>
                <w:rFonts w:hint="eastAsia" w:ascii="宋体" w:hAnsi="宋体" w:eastAsia="宋体" w:cs="宋体"/>
                <w:color w:val="auto"/>
                <w:sz w:val="24"/>
                <w:szCs w:val="24"/>
                <w:highlight w:val="none"/>
              </w:rPr>
              <w:t xml:space="preserve">共计24把探头，其中单晶体探头大于8把，线阵中至少6把探头支持弹性、造影及剪切波。</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25.1</w:t>
            </w:r>
            <w:r>
              <w:rPr>
                <w:rFonts w:hint="eastAsia" w:ascii="宋体" w:hAnsi="宋体" w:eastAsia="宋体" w:cs="宋体"/>
                <w:color w:val="auto"/>
                <w:sz w:val="24"/>
                <w:szCs w:val="24"/>
                <w:highlight w:val="none"/>
              </w:rPr>
              <w:t xml:space="preserve">腹部</w:t>
            </w:r>
            <w:r>
              <w:rPr>
                <w:rFonts w:hint="eastAsia" w:ascii="宋体" w:hAnsi="宋体" w:cs="宋体"/>
                <w:color w:val="auto"/>
                <w:sz w:val="24"/>
                <w:szCs w:val="24"/>
                <w:highlight w:val="none"/>
                <w:lang w:val="en-US" w:eastAsia="zh-CN"/>
              </w:rPr>
              <w:t xml:space="preserve">凸阵</w:t>
            </w:r>
            <w:r>
              <w:rPr>
                <w:rFonts w:hint="eastAsia" w:ascii="宋体" w:hAnsi="宋体" w:eastAsia="宋体" w:cs="宋体"/>
                <w:color w:val="auto"/>
                <w:sz w:val="24"/>
                <w:szCs w:val="24"/>
                <w:highlight w:val="none"/>
              </w:rPr>
              <w:t xml:space="preserve">探头4</w:t>
            </w:r>
            <w:r>
              <w:rPr>
                <w:rFonts w:hint="eastAsia" w:ascii="宋体" w:hAnsi="宋体" w:cs="宋体"/>
                <w:color w:val="auto"/>
                <w:sz w:val="24"/>
                <w:szCs w:val="24"/>
                <w:highlight w:val="none"/>
                <w:lang w:val="en-US" w:eastAsia="zh-CN"/>
              </w:rPr>
              <w:t xml:space="preserve">把</w:t>
            </w:r>
            <w:r>
              <w:rPr>
                <w:rFonts w:hint="eastAsia" w:ascii="宋体" w:hAnsi="宋体" w:eastAsia="宋体" w:cs="宋体"/>
                <w:color w:val="auto"/>
                <w:sz w:val="24"/>
                <w:szCs w:val="24"/>
                <w:highlight w:val="none"/>
              </w:rPr>
              <w:t xml:space="preserve">（支持弹性、造影、剪切波）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25.2</w:t>
            </w:r>
            <w:r>
              <w:rPr>
                <w:rFonts w:hint="eastAsia" w:ascii="宋体" w:hAnsi="宋体" w:eastAsia="宋体" w:cs="宋体"/>
                <w:color w:val="auto"/>
                <w:sz w:val="24"/>
                <w:szCs w:val="24"/>
                <w:highlight w:val="none"/>
              </w:rPr>
              <w:t xml:space="preserve">心脏</w:t>
            </w:r>
            <w:r>
              <w:rPr>
                <w:rFonts w:hint="eastAsia" w:ascii="宋体" w:hAnsi="宋体" w:cs="宋体"/>
                <w:color w:val="auto"/>
                <w:sz w:val="24"/>
                <w:szCs w:val="24"/>
                <w:highlight w:val="none"/>
                <w:lang w:val="en-US" w:eastAsia="zh-CN"/>
              </w:rPr>
              <w:t xml:space="preserve">相控阵</w:t>
            </w:r>
            <w:r>
              <w:rPr>
                <w:rFonts w:hint="eastAsia" w:ascii="宋体" w:hAnsi="宋体" w:eastAsia="宋体" w:cs="宋体"/>
                <w:color w:val="auto"/>
                <w:sz w:val="24"/>
                <w:szCs w:val="24"/>
                <w:highlight w:val="none"/>
              </w:rPr>
              <w:t xml:space="preserve">探头4</w:t>
            </w:r>
            <w:r>
              <w:rPr>
                <w:rFonts w:hint="eastAsia" w:ascii="宋体" w:hAnsi="宋体" w:cs="宋体"/>
                <w:color w:val="auto"/>
                <w:sz w:val="24"/>
                <w:szCs w:val="24"/>
                <w:highlight w:val="none"/>
                <w:lang w:val="en-US" w:eastAsia="zh-CN"/>
              </w:rPr>
              <w:t xml:space="preserve">把</w:t>
            </w:r>
            <w:r>
              <w:rPr>
                <w:rFonts w:hint="eastAsia" w:ascii="宋体" w:hAnsi="宋体" w:eastAsia="宋体" w:cs="宋体"/>
                <w:color w:val="auto"/>
                <w:sz w:val="24"/>
                <w:szCs w:val="24"/>
                <w:highlight w:val="none"/>
              </w:rPr>
              <w:t xml:space="preserve">（支持造影功能）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25.3</w:t>
            </w:r>
            <w:r>
              <w:rPr>
                <w:rFonts w:hint="eastAsia" w:ascii="宋体" w:hAnsi="宋体" w:eastAsia="宋体" w:cs="宋体"/>
                <w:color w:val="auto"/>
                <w:sz w:val="24"/>
                <w:szCs w:val="24"/>
                <w:highlight w:val="none"/>
              </w:rPr>
              <w:t xml:space="preserve">腔内探头4</w:t>
            </w:r>
            <w:r>
              <w:rPr>
                <w:rFonts w:hint="eastAsia" w:ascii="宋体" w:hAnsi="宋体" w:cs="宋体"/>
                <w:color w:val="auto"/>
                <w:sz w:val="24"/>
                <w:szCs w:val="24"/>
                <w:highlight w:val="none"/>
                <w:lang w:val="en-US" w:eastAsia="zh-CN"/>
              </w:rPr>
              <w:t xml:space="preserve">把</w:t>
            </w:r>
            <w:r>
              <w:rPr>
                <w:rFonts w:hint="eastAsia" w:ascii="宋体" w:hAnsi="宋体" w:eastAsia="宋体" w:cs="宋体"/>
                <w:color w:val="auto"/>
                <w:sz w:val="24"/>
                <w:szCs w:val="24"/>
                <w:highlight w:val="none"/>
              </w:rPr>
              <w:t xml:space="preserve">（支持弹性、造影</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其中两把为腔内容积探头</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25.4</w:t>
            </w:r>
            <w:r>
              <w:rPr>
                <w:rFonts w:hint="eastAsia" w:ascii="宋体" w:hAnsi="宋体" w:eastAsia="宋体" w:cs="宋体"/>
                <w:color w:val="auto"/>
                <w:sz w:val="24"/>
                <w:szCs w:val="24"/>
                <w:highlight w:val="none"/>
              </w:rPr>
              <w:t xml:space="preserve">线阵探头8</w:t>
            </w:r>
            <w:r>
              <w:rPr>
                <w:rFonts w:hint="eastAsia" w:ascii="宋体" w:hAnsi="宋体" w:cs="宋体"/>
                <w:color w:val="auto"/>
                <w:sz w:val="24"/>
                <w:szCs w:val="24"/>
                <w:highlight w:val="none"/>
                <w:lang w:val="en-US" w:eastAsia="zh-CN"/>
              </w:rPr>
              <w:t xml:space="preserve">把</w:t>
            </w:r>
            <w:r>
              <w:rPr>
                <w:rFonts w:hint="eastAsia" w:ascii="宋体" w:hAnsi="宋体" w:eastAsia="宋体" w:cs="宋体"/>
                <w:color w:val="auto"/>
                <w:sz w:val="24"/>
                <w:szCs w:val="24"/>
                <w:highlight w:val="none"/>
              </w:rPr>
              <w:t xml:space="preserve">（要求提供不同频率探头，满足颈部血管、下肢血管、甲乳等小器官及肌骨超声检查）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25.5</w:t>
            </w:r>
            <w:r>
              <w:rPr>
                <w:rFonts w:hint="eastAsia" w:ascii="宋体" w:hAnsi="宋体" w:eastAsia="宋体" w:cs="宋体"/>
                <w:color w:val="auto"/>
                <w:sz w:val="24"/>
                <w:szCs w:val="24"/>
                <w:highlight w:val="none"/>
              </w:rPr>
              <w:t xml:space="preserve">根据临床需要另外配备4把</w:t>
            </w:r>
            <w:r>
              <w:rPr>
                <w:rFonts w:hint="eastAsia" w:ascii="宋体" w:hAnsi="宋体" w:eastAsia="宋体" w:cs="宋体"/>
                <w:color w:val="auto"/>
                <w:sz w:val="24"/>
                <w:szCs w:val="24"/>
                <w:highlight w:val="none"/>
                <w:lang w:val="en-US" w:eastAsia="zh-CN"/>
              </w:rPr>
              <w:t xml:space="preserve">不同</w:t>
            </w:r>
            <w:r>
              <w:rPr>
                <w:rFonts w:hint="eastAsia" w:ascii="宋体" w:hAnsi="宋体" w:eastAsia="宋体" w:cs="宋体"/>
                <w:color w:val="auto"/>
                <w:sz w:val="24"/>
                <w:szCs w:val="24"/>
                <w:highlight w:val="none"/>
              </w:rPr>
              <w:t xml:space="preserve">探头（如经食道心脏探头、介入探头、小微凸探头、腹部容积探头、无线探头、超高频探头、双平面探头、肌骨专用探头等）</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26、提供工作站</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26.1配置不低于（CPU:I7处理器（13代），内存16G，固态硬盘1T，显示器23inch）4套，提供配套工作站软件4套。</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26.2提供配套高清视频采集卡4套；</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26.3能够配合使用pacs系统应用，如医院工作站改造能免费配合系统应用升级。</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提供高档座椅4套，能调节高度，检查床4张（其中一张床要求能够进行妇科手术操作，能像手术床一样能拆卸）；</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穿刺支架（8个）</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29、▲有效探头接口≥4个；</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30、具有耦合剂加热功能；</w:t>
            </w:r>
            <w:r/>
          </w:p>
          <w:p>
            <w:pPr>
              <w:numPr>
                <w:ilvl w:val="0"/>
                <w:numId w:val="0"/>
              </w:numPr>
              <w:ind w:left="105"/>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31、具有心肌二维斑点追踪技术；</w:t>
            </w:r>
            <w:r/>
          </w:p>
          <w:p>
            <w:pPr>
              <w:numPr>
                <w:ilvl w:val="0"/>
                <w:numId w:val="0"/>
              </w:numPr>
              <w:ind w:left="105"/>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32、具有</w:t>
            </w:r>
            <w:r>
              <w:rPr>
                <w:rFonts w:hint="eastAsia" w:ascii="宋体" w:hAnsi="宋体" w:eastAsia="宋体" w:cs="宋体"/>
                <w:color w:val="auto"/>
                <w:sz w:val="24"/>
                <w:szCs w:val="24"/>
                <w:highlight w:val="none"/>
              </w:rPr>
              <w:t xml:space="preserve">解剖M型技术</w:t>
            </w:r>
            <w:r>
              <w:rPr>
                <w:rFonts w:hint="eastAsia" w:ascii="宋体" w:hAnsi="宋体" w:eastAsia="宋体" w:cs="宋体"/>
                <w:color w:val="auto"/>
                <w:sz w:val="24"/>
                <w:szCs w:val="24"/>
                <w:highlight w:val="none"/>
                <w:lang w:eastAsia="zh-CN"/>
              </w:rPr>
              <w:t xml:space="preserve">；</w:t>
            </w:r>
            <w:r/>
          </w:p>
          <w:p>
            <w:pPr>
              <w:numPr>
                <w:ilvl w:val="0"/>
                <w:numId w:val="0"/>
              </w:numPr>
              <w:ind w:left="10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实时</w:t>
            </w:r>
            <w:r>
              <w:rPr>
                <w:rFonts w:hint="eastAsia" w:ascii="Calibri" w:hAnsi="Calibri" w:eastAsia="宋体" w:cs="Times New Roman"/>
                <w:color w:val="auto"/>
                <w:sz w:val="24"/>
                <w:szCs w:val="24"/>
                <w:highlight w:val="none"/>
                <w:lang w:val="en-US" w:eastAsia="zh-CN" w:bidi="ar"/>
              </w:rPr>
              <w:t xml:space="preserve">双同步</w:t>
            </w:r>
            <w:r>
              <w:rPr>
                <w:rFonts w:hint="eastAsia" w:cs="Times New Roman"/>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三同步能力</w:t>
            </w:r>
            <w:r>
              <w:rPr>
                <w:rFonts w:hint="eastAsia" w:ascii="宋体" w:hAnsi="宋体" w:eastAsia="宋体" w:cs="宋体"/>
                <w:color w:val="auto"/>
                <w:sz w:val="24"/>
                <w:szCs w:val="24"/>
                <w:highlight w:val="none"/>
                <w:lang w:eastAsia="zh-CN"/>
              </w:rPr>
              <w:t xml:space="preserve">；</w:t>
            </w:r>
            <w:r/>
          </w:p>
          <w:p>
            <w:pPr>
              <w:numPr>
                <w:ilvl w:val="0"/>
                <w:numId w:val="0"/>
              </w:numPr>
              <w:ind w:left="105" w:firstLine="0"/>
              <w:spacing w:line="360" w:lineRule="auto"/>
              <w:rPr>
                <w:rFonts w:hint="default" w:ascii="宋体" w:hAnsi="宋体" w:cs="Arial"/>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34、具有穿刺针增强显影技术；</w:t>
            </w:r>
            <w:r/>
          </w:p>
        </w:tc>
      </w:tr>
    </w:tbl>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四、辅材、配件（如有）</w:t>
      </w:r>
      <w:r/>
    </w:p>
    <w:p>
      <w:pPr>
        <w:ind w:firstLine="480"/>
        <w:jc w:val="left"/>
        <w:spacing w:line="360" w:lineRule="auto"/>
        <w:rPr>
          <w:rFonts w:ascii="宋体" w:hAnsi="宋体" w:eastAsia="宋体" w:cs="Times New Roman"/>
          <w:color w:val="auto"/>
          <w:sz w:val="24"/>
          <w:szCs w:val="24"/>
          <w:highlight w:val="none"/>
        </w:rPr>
      </w:pPr>
      <w:r>
        <w:rPr>
          <w:rFonts w:hint="eastAsia"/>
          <w:color w:val="auto"/>
          <w:sz w:val="24"/>
          <w:szCs w:val="24"/>
          <w:highlight w:val="none"/>
        </w:rPr>
        <w:t xml:space="preserve">投标报价指货物（标的）的报价和标准附件、备品备件、专用工具、运输、装卸、验收合格所需的各种费用及必要的保险费用和各项税金等所有费用的总和</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投标单位承担含设备直至交付前需要的所有辅材和配件</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本次</w:t>
      </w:r>
      <w:r>
        <w:rPr>
          <w:rFonts w:hint="eastAsia"/>
          <w:color w:val="auto"/>
          <w:sz w:val="24"/>
          <w:szCs w:val="24"/>
          <w:highlight w:val="none"/>
          <w:lang w:val="en-US" w:eastAsia="zh-CN"/>
        </w:rPr>
        <w:t xml:space="preserve">采购项目为交钥匙工程，采购人不额外承担相关费用</w:t>
      </w:r>
      <w:r>
        <w:rPr>
          <w:rFonts w:hint="eastAsia" w:asciiTheme="minorEastAsia" w:hAnsiTheme="minorEastAsia" w:eastAsiaTheme="minorEastAsia" w:cstheme="minorEastAsia"/>
          <w:color w:val="auto"/>
          <w:sz w:val="24"/>
          <w:szCs w:val="24"/>
          <w:highlight w:val="none"/>
          <w:lang w:val="en-US" w:eastAsia="zh-CN"/>
        </w:rPr>
        <w:t xml:space="preserve">。</w:t>
      </w:r>
      <w:r/>
    </w:p>
    <w:p>
      <w:pPr>
        <w:ind w:firstLine="562"/>
        <w:jc w:val="left"/>
        <w:spacing w:line="360" w:lineRule="auto"/>
        <w:rPr>
          <w:rFonts w:ascii="Times New Roman" w:hAnsi="Times New Roman" w:eastAsia="宋体" w:cs="Times New Roman"/>
          <w:b/>
          <w:color w:val="auto"/>
          <w:sz w:val="28"/>
          <w:szCs w:val="28"/>
          <w:highlight w:val="none"/>
        </w:rPr>
      </w:pPr>
      <w:r>
        <w:rPr>
          <w:rFonts w:ascii="Times New Roman" w:hAnsi="Times New Roman" w:eastAsia="宋体" w:cs="Times New Roman"/>
          <w:b/>
          <w:color w:val="auto"/>
          <w:sz w:val="28"/>
          <w:szCs w:val="28"/>
          <w:highlight w:val="none"/>
        </w:rPr>
        <w:t xml:space="preserve">五、供货要求</w:t>
      </w:r>
      <w:r/>
    </w:p>
    <w:p>
      <w:pPr>
        <w:ind w:firstLine="480"/>
        <w:jc w:val="left"/>
        <w:spacing w:line="360" w:lineRule="auto"/>
        <w:rPr>
          <w:rFonts w:ascii="宋体" w:hAnsi="宋体" w:eastAsia="宋体" w:cs="Times New Roman"/>
          <w:color w:val="auto"/>
          <w:sz w:val="24"/>
          <w:szCs w:val="24"/>
          <w:highlight w:val="none"/>
        </w:rPr>
      </w:pPr>
      <w:r>
        <w:rPr>
          <w:rFonts w:hint="eastAsia" w:ascii="Times New Roman" w:hAnsi="Times New Roman" w:eastAsia="宋体" w:cs="Times New Roman"/>
          <w:color w:val="auto"/>
          <w:sz w:val="24"/>
          <w:highlight w:val="none"/>
          <w:vertAlign w:val="baseline"/>
          <w:lang w:val="en-US" w:eastAsia="zh-CN"/>
        </w:rPr>
        <w:t xml:space="preserve">★</w:t>
      </w:r>
      <w:r>
        <w:rPr>
          <w:rFonts w:hint="eastAsia" w:ascii="宋体" w:hAnsi="宋体" w:eastAsia="宋体" w:cs="Times New Roman"/>
          <w:color w:val="auto"/>
          <w:sz w:val="24"/>
          <w:szCs w:val="24"/>
          <w:highlight w:val="none"/>
        </w:rPr>
        <w:t xml:space="preserve">1.交货期：</w:t>
      </w:r>
      <w:r>
        <w:rPr>
          <w:rFonts w:hint="eastAsia" w:ascii="宋体" w:hAnsi="宋体" w:eastAsia="宋体" w:cs="Times New Roman"/>
          <w:color w:val="auto"/>
          <w:sz w:val="24"/>
          <w:szCs w:val="24"/>
          <w:highlight w:val="none"/>
          <w:lang w:val="en-US" w:eastAsia="zh-CN"/>
        </w:rPr>
        <w:t xml:space="preserve">接到甲方通知后，45个日历天</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2.交货方式：现场验收。</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3.交货地点：由采购方指定交货地点。</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投标文件中需提供检验检测机构出具的所投产品检验报告原件扫描件。</w:t>
      </w:r>
      <w:r/>
    </w:p>
    <w:p>
      <w:pPr>
        <w:ind w:firstLine="562"/>
        <w:jc w:val="left"/>
        <w:spacing w:line="360" w:lineRule="auto"/>
        <w:rPr>
          <w:rFonts w:ascii="Times New Roman" w:hAnsi="Times New Roman" w:eastAsia="宋体" w:cs="Times New Roman"/>
          <w:b/>
          <w:color w:val="auto"/>
          <w:sz w:val="28"/>
          <w:szCs w:val="28"/>
          <w:highlight w:val="none"/>
        </w:rPr>
      </w:pPr>
      <w:r>
        <w:rPr>
          <w:rFonts w:ascii="Times New Roman" w:hAnsi="Times New Roman" w:eastAsia="宋体" w:cs="Times New Roman"/>
          <w:b/>
          <w:color w:val="auto"/>
          <w:sz w:val="28"/>
          <w:szCs w:val="28"/>
          <w:highlight w:val="none"/>
        </w:rPr>
        <w:t xml:space="preserve">六、安装调试要求</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投标单位</w:t>
      </w:r>
      <w:r>
        <w:rPr>
          <w:rFonts w:hint="eastAsia" w:ascii="Times New Roman" w:hAnsi="Times New Roman" w:eastAsia="宋体" w:cs="Times New Roman"/>
          <w:color w:val="auto"/>
          <w:sz w:val="24"/>
          <w:szCs w:val="24"/>
          <w:highlight w:val="none"/>
        </w:rPr>
        <w:t xml:space="preserve">应按招标文件规定的货物性能、技术要求、质量标准向</w:t>
      </w:r>
      <w:r>
        <w:rPr>
          <w:rFonts w:hint="eastAsia" w:ascii="Times New Roman" w:hAnsi="Times New Roman" w:eastAsia="宋体" w:cs="Times New Roman"/>
          <w:color w:val="auto"/>
          <w:sz w:val="24"/>
          <w:szCs w:val="24"/>
          <w:highlight w:val="none"/>
          <w:lang w:val="en-US" w:eastAsia="zh-CN"/>
        </w:rPr>
        <w:t xml:space="preserve">采购方</w:t>
      </w:r>
      <w:r>
        <w:rPr>
          <w:rFonts w:hint="eastAsia" w:ascii="Times New Roman" w:hAnsi="Times New Roman" w:eastAsia="宋体" w:cs="Times New Roman"/>
          <w:color w:val="auto"/>
          <w:sz w:val="24"/>
          <w:szCs w:val="24"/>
          <w:highlight w:val="none"/>
        </w:rPr>
        <w:t xml:space="preserve">提供未经使用的全新产品</w:t>
      </w:r>
      <w:r>
        <w:rPr>
          <w:rFonts w:hint="eastAsia" w:ascii="Times New Roman" w:hAnsi="Times New Roman" w:eastAsia="宋体" w:cs="Times New Roman"/>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负责将产品运抵使用单位指定机房，按照现场现有安装条件保障产品安装到位并交付使用（包括且不限于涉及部分现场准备事项）</w:t>
      </w:r>
      <w:r>
        <w:rPr>
          <w:rFonts w:hint="eastAsia" w:asciiTheme="minorEastAsia" w:hAnsiTheme="minorEastAsia" w:cstheme="minorEastAsia"/>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rPr>
        <w:t xml:space="preserve">安装后现场测试，提供测试报告，</w:t>
      </w:r>
      <w:r>
        <w:rPr>
          <w:rFonts w:hint="eastAsia" w:ascii="Times New Roman" w:hAnsi="Times New Roman" w:eastAsia="宋体" w:cs="Times New Roman"/>
          <w:color w:val="auto"/>
          <w:sz w:val="24"/>
          <w:szCs w:val="24"/>
          <w:highlight w:val="none"/>
          <w:lang w:val="en-US" w:eastAsia="zh-CN"/>
        </w:rPr>
        <w:t xml:space="preserve">使用单位</w:t>
      </w:r>
      <w:r>
        <w:rPr>
          <w:rFonts w:hint="eastAsia" w:ascii="Times New Roman" w:hAnsi="Times New Roman" w:eastAsia="宋体" w:cs="Times New Roman"/>
          <w:color w:val="auto"/>
          <w:sz w:val="24"/>
          <w:szCs w:val="24"/>
          <w:highlight w:val="none"/>
        </w:rPr>
        <w:t xml:space="preserve">验收签字确认。</w:t>
      </w:r>
      <w:r/>
    </w:p>
    <w:p>
      <w:pPr>
        <w:ind w:firstLine="562"/>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b/>
          <w:color w:val="auto"/>
          <w:sz w:val="28"/>
          <w:szCs w:val="28"/>
          <w:highlight w:val="none"/>
        </w:rPr>
        <w:t xml:space="preserve">七、国家或行业相关规范标准</w:t>
      </w:r>
      <w:r/>
    </w:p>
    <w:p>
      <w:pPr>
        <w:ind w:firstLine="480"/>
        <w:jc w:val="left"/>
        <w:spacing w:line="36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投标单位供货产品须满足医疗设备</w:t>
      </w:r>
      <w:r>
        <w:rPr>
          <w:rFonts w:hint="eastAsia" w:ascii="Times New Roman" w:hAnsi="Times New Roman" w:eastAsia="宋体" w:cs="Times New Roman"/>
          <w:color w:val="auto"/>
          <w:sz w:val="24"/>
          <w:szCs w:val="24"/>
          <w:highlight w:val="none"/>
        </w:rPr>
        <w:t xml:space="preserve">国家有关质量标准</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相关规范及强制性要求。</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八、履约验收要求</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1、使用单位</w:t>
      </w:r>
      <w:r>
        <w:rPr>
          <w:rFonts w:hint="eastAsia" w:ascii="Times New Roman" w:hAnsi="Times New Roman" w:eastAsia="宋体" w:cs="Times New Roman"/>
          <w:color w:val="auto"/>
          <w:sz w:val="24"/>
          <w:szCs w:val="24"/>
          <w:highlight w:val="none"/>
        </w:rPr>
        <w:t xml:space="preserve">对</w:t>
      </w:r>
      <w:r>
        <w:rPr>
          <w:rFonts w:hint="eastAsia" w:ascii="Times New Roman" w:hAnsi="Times New Roman" w:eastAsia="宋体" w:cs="Times New Roman"/>
          <w:color w:val="auto"/>
          <w:sz w:val="24"/>
          <w:szCs w:val="24"/>
          <w:highlight w:val="none"/>
          <w:lang w:val="en-US" w:eastAsia="zh-CN"/>
        </w:rPr>
        <w:t xml:space="preserve">投标单位</w:t>
      </w:r>
      <w:r>
        <w:rPr>
          <w:rFonts w:hint="eastAsia" w:ascii="Times New Roman" w:hAnsi="Times New Roman" w:eastAsia="宋体" w:cs="Times New Roman"/>
          <w:color w:val="auto"/>
          <w:sz w:val="24"/>
          <w:szCs w:val="24"/>
          <w:highlight w:val="none"/>
        </w:rPr>
        <w:t xml:space="preserve">提交的货物依据招标文件上的技术规格要求和国家有关质量标准进行现场初步验收，外观、说明书符合招标文件技术要求的，给予签收，初步验收不合格的不予签收并可立即要求退换。货到</w:t>
      </w:r>
      <w:r>
        <w:rPr>
          <w:rFonts w:hint="eastAsia" w:ascii="Times New Roman" w:hAnsi="Times New Roman" w:eastAsia="宋体" w:cs="Times New Roman"/>
          <w:color w:val="auto"/>
          <w:sz w:val="24"/>
          <w:szCs w:val="24"/>
          <w:highlight w:val="none"/>
          <w:lang w:val="en-US" w:eastAsia="zh-CN"/>
        </w:rPr>
        <w:t xml:space="preserve">安装完成</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经使用单位和投标单位申请后</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采购人</w:t>
      </w:r>
      <w:r>
        <w:rPr>
          <w:rFonts w:hint="eastAsia" w:ascii="Times New Roman" w:hAnsi="Times New Roman" w:eastAsia="宋体" w:cs="Times New Roman"/>
          <w:color w:val="auto"/>
          <w:sz w:val="24"/>
          <w:szCs w:val="24"/>
          <w:highlight w:val="none"/>
        </w:rPr>
        <w:t xml:space="preserve">需在五个工作日内验收。在采购人将所有的货物按招标文件要求和国家标准或行业标准进行检测验收后，发现有其他非故意的损坏或质量问题的，由</w:t>
      </w:r>
      <w:r>
        <w:rPr>
          <w:rFonts w:hint="eastAsia" w:ascii="Times New Roman" w:hAnsi="Times New Roman" w:eastAsia="宋体" w:cs="Times New Roman"/>
          <w:color w:val="auto"/>
          <w:sz w:val="24"/>
          <w:szCs w:val="24"/>
          <w:highlight w:val="none"/>
          <w:lang w:val="en-US" w:eastAsia="zh-CN"/>
        </w:rPr>
        <w:t xml:space="preserve">投标</w:t>
      </w:r>
      <w:r>
        <w:rPr>
          <w:rFonts w:hint="eastAsia" w:ascii="Times New Roman" w:hAnsi="Times New Roman" w:eastAsia="宋体" w:cs="Times New Roman"/>
          <w:color w:val="auto"/>
          <w:sz w:val="24"/>
          <w:szCs w:val="24"/>
          <w:highlight w:val="none"/>
        </w:rPr>
        <w:t xml:space="preserve">供应商立即予以更换，不得拒绝和延误。</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2、投标单位</w:t>
      </w:r>
      <w:r>
        <w:rPr>
          <w:rFonts w:hint="eastAsia" w:ascii="Times New Roman" w:hAnsi="Times New Roman" w:eastAsia="宋体" w:cs="Times New Roman"/>
          <w:color w:val="auto"/>
          <w:sz w:val="24"/>
          <w:szCs w:val="24"/>
          <w:highlight w:val="none"/>
        </w:rPr>
        <w:t xml:space="preserve">交货前应对产品作出全面检查和对验收文件进行整理，并列出清单，作为</w:t>
      </w:r>
      <w:r>
        <w:rPr>
          <w:rFonts w:hint="eastAsia" w:ascii="Times New Roman" w:hAnsi="Times New Roman" w:eastAsia="宋体" w:cs="Times New Roman"/>
          <w:color w:val="auto"/>
          <w:sz w:val="24"/>
          <w:szCs w:val="24"/>
          <w:highlight w:val="none"/>
          <w:lang w:val="en-US" w:eastAsia="zh-CN"/>
        </w:rPr>
        <w:t xml:space="preserve">采购人</w:t>
      </w:r>
      <w:r>
        <w:rPr>
          <w:rFonts w:hint="eastAsia" w:ascii="Times New Roman" w:hAnsi="Times New Roman" w:eastAsia="宋体" w:cs="Times New Roman"/>
          <w:color w:val="auto"/>
          <w:sz w:val="24"/>
          <w:szCs w:val="24"/>
          <w:highlight w:val="none"/>
        </w:rPr>
        <w:t xml:space="preserve">收货验收和使用的技术条件依据，检验的结果应随货物交</w:t>
      </w:r>
      <w:r>
        <w:rPr>
          <w:rFonts w:hint="eastAsia" w:ascii="Times New Roman" w:hAnsi="Times New Roman" w:eastAsia="宋体" w:cs="Times New Roman"/>
          <w:color w:val="auto"/>
          <w:sz w:val="24"/>
          <w:szCs w:val="24"/>
          <w:highlight w:val="none"/>
          <w:lang w:val="en-US" w:eastAsia="zh-CN"/>
        </w:rPr>
        <w:t xml:space="preserve">使用单位</w:t>
      </w:r>
      <w:r>
        <w:rPr>
          <w:rFonts w:hint="eastAsia" w:ascii="Times New Roman" w:hAnsi="Times New Roman" w:eastAsia="宋体" w:cs="Times New Roman"/>
          <w:color w:val="auto"/>
          <w:sz w:val="24"/>
          <w:szCs w:val="24"/>
          <w:highlight w:val="none"/>
        </w:rPr>
        <w:t xml:space="preserve">。</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 xml:space="preserve">采购人</w:t>
      </w:r>
      <w:r>
        <w:rPr>
          <w:rFonts w:hint="eastAsia" w:ascii="Times New Roman" w:hAnsi="Times New Roman" w:eastAsia="宋体" w:cs="Times New Roman"/>
          <w:color w:val="auto"/>
          <w:sz w:val="24"/>
          <w:szCs w:val="24"/>
          <w:highlight w:val="none"/>
        </w:rPr>
        <w:t xml:space="preserve">对</w:t>
      </w:r>
      <w:r>
        <w:rPr>
          <w:rFonts w:hint="eastAsia" w:ascii="Times New Roman" w:hAnsi="Times New Roman" w:eastAsia="宋体" w:cs="Times New Roman"/>
          <w:color w:val="auto"/>
          <w:sz w:val="24"/>
          <w:szCs w:val="24"/>
          <w:highlight w:val="none"/>
          <w:lang w:val="en-US" w:eastAsia="zh-CN"/>
        </w:rPr>
        <w:t xml:space="preserve">投标单位</w:t>
      </w:r>
      <w:r>
        <w:rPr>
          <w:rFonts w:hint="eastAsia" w:ascii="Times New Roman" w:hAnsi="Times New Roman" w:eastAsia="宋体" w:cs="Times New Roman"/>
          <w:color w:val="auto"/>
          <w:sz w:val="24"/>
          <w:szCs w:val="24"/>
          <w:highlight w:val="none"/>
        </w:rPr>
        <w:t xml:space="preserve">提供的货物在使用前进行调试时，</w:t>
      </w:r>
      <w:r>
        <w:rPr>
          <w:rFonts w:hint="eastAsia" w:ascii="Times New Roman" w:hAnsi="Times New Roman" w:eastAsia="宋体" w:cs="Times New Roman"/>
          <w:color w:val="auto"/>
          <w:sz w:val="24"/>
          <w:szCs w:val="24"/>
          <w:highlight w:val="none"/>
          <w:lang w:val="en-US" w:eastAsia="zh-CN"/>
        </w:rPr>
        <w:t xml:space="preserve">投标单位</w:t>
      </w:r>
      <w:r>
        <w:rPr>
          <w:rFonts w:hint="eastAsia" w:ascii="Times New Roman" w:hAnsi="Times New Roman" w:eastAsia="宋体" w:cs="Times New Roman"/>
          <w:color w:val="auto"/>
          <w:sz w:val="24"/>
          <w:szCs w:val="24"/>
          <w:highlight w:val="none"/>
        </w:rPr>
        <w:t xml:space="preserve">需负责安装并培训</w:t>
      </w:r>
      <w:r>
        <w:rPr>
          <w:rFonts w:hint="eastAsia" w:ascii="Times New Roman" w:hAnsi="Times New Roman" w:eastAsia="宋体" w:cs="Times New Roman"/>
          <w:color w:val="auto"/>
          <w:sz w:val="24"/>
          <w:szCs w:val="24"/>
          <w:highlight w:val="none"/>
          <w:lang w:val="en-US" w:eastAsia="zh-CN"/>
        </w:rPr>
        <w:t xml:space="preserve">采购人</w:t>
      </w:r>
      <w:r>
        <w:rPr>
          <w:rFonts w:hint="eastAsia" w:ascii="Times New Roman" w:hAnsi="Times New Roman" w:eastAsia="宋体" w:cs="Times New Roman"/>
          <w:color w:val="auto"/>
          <w:sz w:val="24"/>
          <w:szCs w:val="24"/>
          <w:highlight w:val="none"/>
        </w:rPr>
        <w:t xml:space="preserve">的使用操作人员，并协助</w:t>
      </w:r>
      <w:r>
        <w:rPr>
          <w:rFonts w:hint="eastAsia" w:ascii="Times New Roman" w:hAnsi="Times New Roman" w:eastAsia="宋体" w:cs="Times New Roman"/>
          <w:color w:val="auto"/>
          <w:sz w:val="24"/>
          <w:szCs w:val="24"/>
          <w:highlight w:val="none"/>
          <w:lang w:val="en-US" w:eastAsia="zh-CN"/>
        </w:rPr>
        <w:t xml:space="preserve">采购人</w:t>
      </w:r>
      <w:r>
        <w:rPr>
          <w:rFonts w:hint="eastAsia" w:ascii="Times New Roman" w:hAnsi="Times New Roman" w:eastAsia="宋体" w:cs="Times New Roman"/>
          <w:color w:val="auto"/>
          <w:sz w:val="24"/>
          <w:szCs w:val="24"/>
          <w:highlight w:val="none"/>
        </w:rPr>
        <w:t xml:space="preserve">一起调试，直到符合技术要求，</w:t>
      </w:r>
      <w:r>
        <w:rPr>
          <w:rFonts w:hint="eastAsia" w:ascii="Times New Roman" w:hAnsi="Times New Roman" w:eastAsia="宋体" w:cs="Times New Roman"/>
          <w:color w:val="auto"/>
          <w:sz w:val="24"/>
          <w:szCs w:val="24"/>
          <w:highlight w:val="none"/>
          <w:lang w:val="en-US" w:eastAsia="zh-CN"/>
        </w:rPr>
        <w:t xml:space="preserve">采购人</w:t>
      </w:r>
      <w:r>
        <w:rPr>
          <w:rFonts w:hint="eastAsia" w:ascii="Times New Roman" w:hAnsi="Times New Roman" w:eastAsia="宋体" w:cs="Times New Roman"/>
          <w:color w:val="auto"/>
          <w:sz w:val="24"/>
          <w:szCs w:val="24"/>
          <w:highlight w:val="none"/>
        </w:rPr>
        <w:t xml:space="preserve">才做最终验收。</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rPr>
        <w:t xml:space="preserve">验收时</w:t>
      </w:r>
      <w:r>
        <w:rPr>
          <w:rFonts w:hint="eastAsia" w:ascii="Times New Roman" w:hAnsi="Times New Roman" w:eastAsia="宋体" w:cs="Times New Roman"/>
          <w:color w:val="auto"/>
          <w:sz w:val="24"/>
          <w:szCs w:val="24"/>
          <w:highlight w:val="none"/>
          <w:lang w:val="en-US" w:eastAsia="zh-CN"/>
        </w:rPr>
        <w:t xml:space="preserve">投标单位</w:t>
      </w:r>
      <w:r>
        <w:rPr>
          <w:rFonts w:hint="eastAsia" w:ascii="Times New Roman" w:hAnsi="Times New Roman" w:eastAsia="宋体" w:cs="Times New Roman"/>
          <w:color w:val="auto"/>
          <w:sz w:val="24"/>
          <w:szCs w:val="24"/>
          <w:highlight w:val="none"/>
        </w:rPr>
        <w:t xml:space="preserve">必须在现场，验收完毕后作出验收结果报告；安装调试费用由中标供应商负责。</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 对技术复杂的项目，</w:t>
      </w:r>
      <w:r>
        <w:rPr>
          <w:rFonts w:hint="eastAsia" w:ascii="Times New Roman" w:hAnsi="Times New Roman" w:eastAsia="宋体" w:cs="Times New Roman"/>
          <w:color w:val="auto"/>
          <w:sz w:val="24"/>
          <w:szCs w:val="24"/>
          <w:highlight w:val="none"/>
          <w:lang w:val="en-US" w:eastAsia="zh-CN"/>
        </w:rPr>
        <w:t xml:space="preserve">采购人</w:t>
      </w:r>
      <w:r>
        <w:rPr>
          <w:rFonts w:hint="eastAsia" w:ascii="Times New Roman" w:hAnsi="Times New Roman" w:eastAsia="宋体" w:cs="Times New Roman"/>
          <w:color w:val="auto"/>
          <w:sz w:val="24"/>
          <w:szCs w:val="24"/>
          <w:highlight w:val="none"/>
        </w:rPr>
        <w:t xml:space="preserve">可组织有关部门和专家进行验收，并出具验收报告，相关费用由</w:t>
      </w:r>
      <w:r>
        <w:rPr>
          <w:rFonts w:hint="eastAsia" w:ascii="Times New Roman" w:hAnsi="Times New Roman" w:eastAsia="宋体" w:cs="Times New Roman"/>
          <w:color w:val="auto"/>
          <w:sz w:val="24"/>
          <w:szCs w:val="24"/>
          <w:highlight w:val="none"/>
          <w:lang w:val="en-US" w:eastAsia="zh-CN"/>
        </w:rPr>
        <w:t xml:space="preserve">采购人和</w:t>
      </w:r>
      <w:r>
        <w:rPr>
          <w:rFonts w:hint="eastAsia" w:ascii="Times New Roman" w:hAnsi="Times New Roman" w:eastAsia="宋体" w:cs="Times New Roman"/>
          <w:color w:val="auto"/>
          <w:sz w:val="24"/>
          <w:szCs w:val="24"/>
          <w:highlight w:val="none"/>
        </w:rPr>
        <w:t xml:space="preserve">中标供应商双方协商解决。</w:t>
      </w:r>
      <w:r/>
    </w:p>
    <w:p>
      <w:pPr>
        <w:ind w:firstLine="480"/>
        <w:jc w:val="left"/>
        <w:spacing w:line="360" w:lineRule="auto"/>
        <w:rPr>
          <w:rFonts w:hint="default" w:ascii="Times New Roman" w:hAnsi="Times New Roman" w:eastAsia="宋体" w:cs="Times New Roman"/>
          <w:color w:val="auto"/>
          <w:sz w:val="24"/>
          <w:highlight w:val="none"/>
          <w:vertAlign w:val="baseline"/>
          <w:lang w:val="en-US" w:eastAsia="zh-CN"/>
        </w:rPr>
      </w:pPr>
      <w:r>
        <w:rPr>
          <w:rFonts w:hint="eastAsia" w:ascii="Times New Roman" w:hAnsi="Times New Roman" w:eastAsia="宋体" w:cs="Times New Roman"/>
          <w:color w:val="auto"/>
          <w:sz w:val="24"/>
          <w:highlight w:val="none"/>
          <w:vertAlign w:val="baseline"/>
          <w:lang w:val="en-US" w:eastAsia="zh-CN"/>
        </w:rPr>
        <w:t xml:space="preserve">6、</w:t>
      </w:r>
      <w:r>
        <w:rPr>
          <w:rFonts w:hint="eastAsia" w:ascii="Times New Roman" w:hAnsi="Times New Roman" w:eastAsia="宋体" w:cs="Times New Roman"/>
          <w:color w:val="auto"/>
          <w:sz w:val="24"/>
          <w:szCs w:val="24"/>
          <w:highlight w:val="none"/>
        </w:rPr>
        <w:t xml:space="preserve">验收</w:t>
      </w:r>
      <w:r>
        <w:rPr>
          <w:rFonts w:hint="eastAsia" w:ascii="Times New Roman" w:hAnsi="Times New Roman" w:eastAsia="宋体" w:cs="Times New Roman"/>
          <w:color w:val="auto"/>
          <w:sz w:val="24"/>
          <w:szCs w:val="24"/>
          <w:highlight w:val="none"/>
          <w:lang w:val="en-US" w:eastAsia="zh-CN"/>
        </w:rPr>
        <w:t xml:space="preserve">前投标单位需提供投标产品原版技术白皮书原件1份。</w:t>
      </w:r>
      <w:r/>
    </w:p>
    <w:p>
      <w:pPr>
        <w:ind w:firstLine="480"/>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color w:val="auto"/>
          <w:sz w:val="24"/>
          <w:highlight w:val="none"/>
          <w:vertAlign w:val="baseline"/>
          <w:lang w:val="en-US" w:eastAsia="zh-CN"/>
        </w:rPr>
        <w:t xml:space="preserve">★</w:t>
      </w:r>
      <w:r>
        <w:rPr>
          <w:rFonts w:hint="eastAsia" w:ascii="Times New Roman" w:hAnsi="Times New Roman" w:eastAsia="宋体" w:cs="Times New Roman"/>
          <w:b/>
          <w:color w:val="auto"/>
          <w:sz w:val="28"/>
          <w:szCs w:val="28"/>
          <w:highlight w:val="none"/>
        </w:rPr>
        <w:t xml:space="preserve">十、售后服务要求</w:t>
      </w:r>
      <w:r/>
    </w:p>
    <w:p>
      <w:pPr>
        <w:ind w:firstLine="480"/>
        <w:jc w:val="left"/>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质保期：</w:t>
      </w:r>
      <w:r>
        <w:rPr>
          <w:rFonts w:hint="eastAsia" w:ascii="Times New Roman" w:hAnsi="Times New Roman" w:eastAsia="宋体" w:cs="Times New Roman"/>
          <w:color w:val="auto"/>
          <w:sz w:val="24"/>
          <w:szCs w:val="24"/>
          <w:highlight w:val="none"/>
          <w:lang w:eastAsia="zh-CN"/>
        </w:rPr>
        <w:t xml:space="preserve">2年</w:t>
      </w:r>
      <w:r>
        <w:rPr>
          <w:rFonts w:hint="eastAsia" w:ascii="Times New Roman" w:hAnsi="Times New Roman" w:eastAsia="宋体" w:cs="Times New Roman"/>
          <w:color w:val="auto"/>
          <w:sz w:val="24"/>
          <w:szCs w:val="24"/>
          <w:highlight w:val="none"/>
          <w:lang w:val="en-US" w:eastAsia="zh-CN"/>
        </w:rPr>
        <w:t xml:space="preserve">免费原厂整机保修</w:t>
      </w:r>
      <w:r>
        <w:rPr>
          <w:rFonts w:hint="eastAsia" w:ascii="Times New Roman" w:hAnsi="Times New Roman" w:eastAsia="宋体" w:cs="Times New Roman"/>
          <w:color w:val="auto"/>
          <w:sz w:val="24"/>
          <w:szCs w:val="24"/>
          <w:highlight w:val="none"/>
        </w:rPr>
        <w:t xml:space="preserve">。质保期间，中标人包维修、保养、安检、调换等</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质保期相关费用包含在报价中</w:t>
      </w:r>
      <w:r>
        <w:rPr>
          <w:rFonts w:hint="eastAsia" w:ascii="Times New Roman" w:hAnsi="Times New Roman" w:eastAsia="宋体" w:cs="Times New Roman"/>
          <w:color w:val="auto"/>
          <w:sz w:val="24"/>
          <w:szCs w:val="24"/>
          <w:highlight w:val="none"/>
        </w:rPr>
        <w:t xml:space="preserve">；</w:t>
      </w:r>
      <w:r/>
    </w:p>
    <w:p>
      <w:pPr>
        <w:ind w:firstLine="480"/>
        <w:jc w:val="left"/>
        <w:spacing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产品培训期限：1年。</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十二、投标报价要求</w:t>
      </w:r>
      <w:r/>
    </w:p>
    <w:p>
      <w:pPr>
        <w:pStyle w:val="857"/>
        <w:ind w:firstLine="42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报价方式：全费用综合单价</w:t>
      </w:r>
      <w:r/>
    </w:p>
    <w:p>
      <w:pPr>
        <w:pStyle w:val="857"/>
        <w:ind w:firstLine="420"/>
        <w:rPr>
          <w:rFonts w:hint="eastAsia" w:ascii="宋体" w:hAnsi="宋体"/>
          <w:color w:val="auto"/>
          <w:sz w:val="24"/>
          <w:highlight w:val="none"/>
          <w:lang w:val="en-US" w:eastAsia="zh-CN"/>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投标报价其他要求：自行拟定格式，提供详细配置清单及配件价格。</w:t>
      </w:r>
      <w:r/>
    </w:p>
    <w:p>
      <w:pPr>
        <w:pStyle w:val="857"/>
        <w:ind w:firstLine="420"/>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十三、付款方式与履约保证金</w:t>
      </w:r>
      <w:r/>
    </w:p>
    <w:p>
      <w:pPr>
        <w:ind w:firstLine="480"/>
        <w:jc w:val="left"/>
        <w:spacing w:line="360" w:lineRule="auto"/>
        <w:rPr>
          <w:rFonts w:cs="Times New Roman" w:asciiTheme="minorEastAsia" w:hAnsiTheme="minorEastAsia"/>
          <w:color w:val="auto"/>
          <w:sz w:val="24"/>
          <w:szCs w:val="24"/>
          <w:highlight w:val="none"/>
        </w:rPr>
      </w:pPr>
      <w:r>
        <w:rPr>
          <w:rFonts w:hint="eastAsia" w:ascii="Times New Roman" w:hAnsi="Times New Roman" w:eastAsia="宋体" w:cs="Times New Roman"/>
          <w:color w:val="auto"/>
          <w:sz w:val="24"/>
          <w:highlight w:val="none"/>
          <w:vertAlign w:val="baseline"/>
          <w:lang w:val="en-US" w:eastAsia="zh-CN"/>
        </w:rPr>
        <w:t xml:space="preserve">★</w:t>
      </w:r>
      <w:r>
        <w:rPr>
          <w:rFonts w:hint="eastAsia" w:cs="Times New Roman" w:asciiTheme="minorEastAsia" w:hAnsiTheme="minorEastAsia"/>
          <w:color w:val="auto"/>
          <w:sz w:val="24"/>
          <w:szCs w:val="24"/>
          <w:highlight w:val="none"/>
        </w:rPr>
        <w:t xml:space="preserve">1、付款方式</w:t>
      </w:r>
      <w:r/>
    </w:p>
    <w:p>
      <w:pPr>
        <w:ind w:firstLine="480"/>
        <w:jc w:val="left"/>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全部货物到达甲方指定地点，甲方向乙方支付合同总价的60%；验收合格后，甲方向乙方支付合同总价的40%。甲方每次付款前，乙方须按甲方要求提供对等金额的合法发票。</w:t>
      </w:r>
      <w:r/>
    </w:p>
    <w:p>
      <w:pPr>
        <w:ind w:firstLine="480"/>
        <w:jc w:val="left"/>
        <w:spacing w:line="360" w:lineRule="auto"/>
        <w:rPr>
          <w:rFonts w:cs="Times New Roman" w:asciiTheme="minorEastAsia" w:hAnsiTheme="minorEastAsia"/>
          <w:color w:val="auto"/>
          <w:sz w:val="24"/>
          <w:szCs w:val="24"/>
          <w:highlight w:val="none"/>
        </w:rPr>
      </w:pPr>
      <w:r>
        <w:rPr>
          <w:rFonts w:hint="eastAsia" w:ascii="Times New Roman" w:hAnsi="Times New Roman" w:eastAsia="宋体" w:cs="Times New Roman"/>
          <w:color w:val="auto"/>
          <w:sz w:val="24"/>
          <w:highlight w:val="none"/>
          <w:vertAlign w:val="baseline"/>
          <w:lang w:val="en-US" w:eastAsia="zh-CN"/>
        </w:rPr>
        <w:t xml:space="preserve">★</w:t>
      </w:r>
      <w:r>
        <w:rPr>
          <w:rFonts w:hint="eastAsia" w:cs="Times New Roman" w:asciiTheme="minorEastAsia" w:hAnsiTheme="minorEastAsia"/>
          <w:color w:val="auto"/>
          <w:sz w:val="24"/>
          <w:szCs w:val="24"/>
          <w:highlight w:val="none"/>
        </w:rPr>
        <w:t xml:space="preserve">2、履约保证金</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本项目收取履约保证金，金额为合同金额的</w:t>
      </w:r>
      <w:r>
        <w:rPr>
          <w:rFonts w:hint="eastAsia" w:ascii="Times New Roman" w:hAnsi="Times New Roman" w:eastAsia="宋体" w:cs="Times New Roman"/>
          <w:color w:val="auto"/>
          <w:sz w:val="24"/>
          <w:szCs w:val="24"/>
          <w:highlight w:val="none"/>
          <w:u w:val="single"/>
          <w:lang w:val="en-US" w:eastAsia="zh-CN"/>
        </w:rPr>
        <w:t xml:space="preserve">10</w:t>
      </w:r>
      <w:r>
        <w:rPr>
          <w:rFonts w:hint="eastAsia" w:ascii="Times New Roman" w:hAnsi="Times New Roman" w:eastAsia="宋体" w:cs="Times New Roman"/>
          <w:color w:val="auto"/>
          <w:sz w:val="24"/>
          <w:szCs w:val="24"/>
          <w:highlight w:val="none"/>
        </w:rPr>
        <w:t xml:space="preserve">%。</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中标人应当以金融机构、担保机构出具的保函等非现金形式在合同签订前提交。</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十四、其他</w:t>
      </w:r>
      <w:r/>
    </w:p>
    <w:p>
      <w:pPr>
        <w:ind w:firstLine="480"/>
        <w:spacing w:line="360" w:lineRule="auto"/>
        <w:rPr>
          <w:rFonts w:hint="eastAsia" w:ascii="宋体" w:hAnsi="宋体" w:eastAsia="宋体" w:cs="Times New Roman"/>
          <w:color w:val="auto"/>
          <w:sz w:val="24"/>
          <w:szCs w:val="24"/>
          <w:highlight w:val="none"/>
        </w:rPr>
      </w:pPr>
      <w:r>
        <w:rPr>
          <w:rFonts w:hint="eastAsia" w:ascii="Times New Roman" w:hAnsi="Times New Roman" w:eastAsia="宋体" w:cs="Times New Roman"/>
          <w:color w:val="auto"/>
          <w:sz w:val="24"/>
          <w:highlight w:val="none"/>
          <w:vertAlign w:val="baseline"/>
          <w:lang w:val="en-US" w:eastAsia="zh-CN"/>
        </w:rPr>
        <w:t xml:space="preserve">★</w:t>
      </w:r>
      <w:r>
        <w:rPr>
          <w:rFonts w:hint="eastAsia" w:ascii="宋体" w:hAnsi="宋体" w:eastAsia="宋体" w:cs="Times New Roman"/>
          <w:color w:val="auto"/>
          <w:sz w:val="24"/>
          <w:szCs w:val="24"/>
          <w:highlight w:val="none"/>
        </w:rPr>
        <w:t xml:space="preserve">本项目报价不得超过预算价（最高限价）。</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特别提醒投标人：应根据国家收费标准并结合市场实际进行报价。</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br w:type="page" w:clear="all"/>
      </w:r>
      <w:r/>
    </w:p>
    <w:p>
      <w:pPr>
        <w:pStyle w:val="850"/>
        <w:jc w:val="center"/>
        <w:spacing w:line="360" w:lineRule="auto"/>
        <w:rPr>
          <w:rFonts w:ascii="黑体" w:hAnsi="黑体" w:eastAsia="黑体"/>
          <w:b w:val="0"/>
          <w:color w:val="auto"/>
          <w:highlight w:val="none"/>
        </w:rPr>
      </w:pPr>
      <w:r/>
      <w:bookmarkStart w:id="5" w:name="_Toc165205798"/>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  评标方法与评标标准</w:t>
      </w:r>
      <w:bookmarkEnd w:id="5"/>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一、评标方法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ascii="黑体" w:hAnsi="黑体" w:eastAsia="黑体"/>
          <w:color w:val="auto"/>
          <w:sz w:val="24"/>
          <w:szCs w:val="24"/>
          <w:highlight w:val="none"/>
        </w:rPr>
      </w:pPr>
      <w:r>
        <w:rPr>
          <w:rFonts w:ascii="黑体" w:hAnsi="黑体" w:eastAsia="黑体"/>
          <w:color w:val="auto"/>
          <w:sz w:val="24"/>
          <w:szCs w:val="24"/>
          <w:highlight w:val="none"/>
        </w:rPr>
        <w:t xml:space="preserve">二、评标标准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color w:val="auto"/>
          <w:sz w:val="24"/>
          <w:szCs w:val="24"/>
          <w:highlight w:val="none"/>
        </w:rPr>
      </w:pPr>
      <w:r>
        <w:rPr>
          <w:rFonts w:hint="eastAsia"/>
          <w:color w:val="auto"/>
          <w:sz w:val="24"/>
          <w:szCs w:val="24"/>
          <w:highlight w:val="none"/>
        </w:rPr>
        <w:t xml:space="preserve">（2）本项目评分总分为100分，按四舍五入取至小数点后两位。</w:t>
      </w:r>
      <w:r/>
    </w:p>
    <w:p>
      <w:pPr>
        <w:ind w:firstLine="480"/>
        <w:jc w:val="left"/>
        <w:spacing w:line="500" w:lineRule="exact"/>
        <w:rPr>
          <w:color w:val="auto"/>
          <w:sz w:val="24"/>
          <w:szCs w:val="24"/>
          <w:highlight w:val="none"/>
        </w:rPr>
      </w:pPr>
      <w:r>
        <w:rPr>
          <w:rFonts w:hint="eastAsia"/>
          <w:color w:val="auto"/>
          <w:sz w:val="24"/>
          <w:szCs w:val="24"/>
          <w:highlight w:val="none"/>
        </w:rPr>
        <w:t xml:space="preserve">（3）总得分=价格分+技术分+商务分。</w:t>
      </w:r>
      <w:r/>
    </w:p>
    <w:p>
      <w:pPr>
        <w:jc w:val="center"/>
        <w:spacing w:line="500" w:lineRule="exact"/>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综合评分法</w:t>
      </w:r>
      <w:r/>
    </w:p>
    <w:p>
      <w:pPr>
        <w:ind w:firstLine="480"/>
        <w:jc w:val="left"/>
        <w:spacing w:line="500" w:lineRule="exact"/>
        <w:rPr>
          <w:color w:val="auto"/>
          <w:sz w:val="24"/>
          <w:szCs w:val="24"/>
          <w:highlight w:val="none"/>
        </w:rPr>
      </w:pPr>
      <w:r>
        <w:rPr>
          <w:rFonts w:hint="eastAsia"/>
          <w:color w:val="auto"/>
          <w:sz w:val="24"/>
          <w:szCs w:val="24"/>
          <w:highlight w:val="none"/>
        </w:rPr>
        <w:t xml:space="preserve">（1）价格分（</w:t>
      </w:r>
      <w:r>
        <w:rPr>
          <w:rFonts w:hint="eastAsia"/>
          <w:color w:val="auto"/>
          <w:sz w:val="24"/>
          <w:szCs w:val="24"/>
          <w:highlight w:val="none"/>
          <w:lang w:val="en-US" w:eastAsia="zh-CN"/>
        </w:rPr>
        <w:t xml:space="preserve">30</w:t>
      </w:r>
      <w:r>
        <w:rPr>
          <w:rFonts w:hint="eastAsia"/>
          <w:color w:val="auto"/>
          <w:sz w:val="24"/>
          <w:szCs w:val="24"/>
          <w:highlight w:val="none"/>
        </w:rPr>
        <w:t xml:space="preserve">分）</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投标报价得分=（评标基准价／投标报价）×</w:t>
      </w:r>
      <w:r>
        <w:rPr>
          <w:rFonts w:hint="eastAsia"/>
          <w:color w:val="auto"/>
          <w:sz w:val="24"/>
          <w:szCs w:val="24"/>
          <w:highlight w:val="none"/>
          <w:lang w:val="en-US" w:eastAsia="zh-CN"/>
        </w:rPr>
        <w:t xml:space="preserve">30</w:t>
      </w:r>
      <w:r>
        <w:rPr>
          <w:rFonts w:hint="eastAsia"/>
          <w:color w:val="auto"/>
          <w:sz w:val="24"/>
          <w:szCs w:val="24"/>
          <w:highlight w:val="none"/>
        </w:rPr>
        <w:t xml:space="preserve">分</w:t>
      </w:r>
      <w:r/>
    </w:p>
    <w:p>
      <w:pPr>
        <w:ind w:firstLine="480"/>
        <w:jc w:val="left"/>
        <w:spacing w:line="500" w:lineRule="exact"/>
        <w:rPr>
          <w:color w:val="auto"/>
          <w:sz w:val="24"/>
          <w:szCs w:val="24"/>
          <w:highlight w:val="none"/>
        </w:rPr>
      </w:pPr>
      <w:r>
        <w:rPr>
          <w:rFonts w:hint="eastAsia"/>
          <w:color w:val="auto"/>
          <w:sz w:val="24"/>
          <w:szCs w:val="24"/>
          <w:highlight w:val="none"/>
        </w:rPr>
        <w:t xml:space="preserve">因落实政府采购政策进行价格扣除的，用扣除后的价格参加评审。</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商务</w:t>
      </w:r>
      <w:r>
        <w:rPr>
          <w:rFonts w:hint="eastAsia"/>
          <w:color w:val="auto"/>
          <w:sz w:val="24"/>
          <w:szCs w:val="24"/>
          <w:highlight w:val="none"/>
        </w:rPr>
        <w:t xml:space="preserve">技术分（</w:t>
      </w:r>
      <w:r>
        <w:rPr>
          <w:rFonts w:hint="eastAsia"/>
          <w:color w:val="auto"/>
          <w:sz w:val="24"/>
          <w:szCs w:val="24"/>
          <w:highlight w:val="none"/>
          <w:lang w:val="en-US" w:eastAsia="zh-CN"/>
        </w:rPr>
        <w:t xml:space="preserve">70</w:t>
      </w:r>
      <w:r>
        <w:rPr>
          <w:rFonts w:hint="eastAsia"/>
          <w:color w:val="auto"/>
          <w:sz w:val="24"/>
          <w:szCs w:val="24"/>
          <w:highlight w:val="none"/>
        </w:rPr>
        <w:t xml:space="preserve">分）</w:t>
      </w:r>
      <w:r/>
    </w:p>
    <w:tbl>
      <w:tblPr>
        <w:tblStyle w:val="854"/>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6"/>
        <w:gridCol w:w="867"/>
        <w:gridCol w:w="6575"/>
      </w:tblGrid>
      <w:tr>
        <w:trPr>
          <w:jc w:val="center"/>
          <w:trHeight w:val="522"/>
        </w:trPr>
        <w:tc>
          <w:tcPr>
            <w:tcW w:w="1736"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评审因素</w:t>
            </w:r>
            <w:r/>
          </w:p>
        </w:tc>
        <w:tc>
          <w:tcPr>
            <w:tcW w:w="867"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分值</w:t>
            </w:r>
            <w:r/>
          </w:p>
        </w:tc>
        <w:tc>
          <w:tcPr>
            <w:tcW w:w="6575" w:type="dxa"/>
            <w:vAlign w:val="center"/>
            <w:textDirection w:val="lrTb"/>
            <w:noWrap w:val="false"/>
          </w:tcPr>
          <w:p>
            <w:pPr>
              <w:ind w:firstLine="480"/>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评审因素</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产品技术参数</w:t>
            </w:r>
            <w:r/>
          </w:p>
        </w:tc>
        <w:tc>
          <w:tcPr>
            <w:shd w:val="clear" w:color="auto" w:fill="auto"/>
            <w:tcW w:w="867"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w:t>
            </w:r>
            <w:r/>
          </w:p>
        </w:tc>
        <w:tc>
          <w:tcPr>
            <w:shd w:val="clear" w:color="auto" w:fill="auto"/>
            <w:tcW w:w="6575" w:type="dxa"/>
            <w:vAlign w:val="center"/>
            <w:textDirection w:val="lrTb"/>
            <w:noWrap w:val="false"/>
          </w:tcPr>
          <w:p>
            <w:pPr>
              <w:jc w:val="left"/>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所有参数符合标书要求得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分，所投设备的技术参数、性能等应满足采购文件的要求；打“★”的为实质技术指标，不允许负偏离，投标人必须完全响应，凡不能真实响应这些条款的投标人均视为不符合，做废标处理；</w:t>
            </w:r>
            <w:r>
              <w:rPr>
                <w:rFonts w:hint="eastAsia" w:ascii="宋体" w:hAnsi="宋体" w:eastAsia="宋体" w:cs="宋体"/>
                <w:color w:val="auto"/>
                <w:sz w:val="24"/>
                <w:szCs w:val="24"/>
                <w:highlight w:val="none"/>
                <w:lang w:val="en-US" w:eastAsia="zh-CN"/>
              </w:rPr>
              <w:t xml:space="preserve">标注“▲”技术指标出现负偏离，每一个扣3分；其他参数出现负偏离，每一个扣1分，15分扣完为</w:t>
            </w:r>
            <w:r>
              <w:rPr>
                <w:rFonts w:hint="eastAsia" w:ascii="宋体" w:hAnsi="宋体" w:eastAsia="宋体" w:cs="宋体"/>
                <w:color w:val="auto"/>
                <w:sz w:val="24"/>
                <w:szCs w:val="24"/>
                <w:highlight w:val="none"/>
              </w:rPr>
              <w:t xml:space="preserve">止</w:t>
            </w:r>
            <w:r>
              <w:rPr>
                <w:rFonts w:hint="eastAsia" w:ascii="宋体" w:hAnsi="宋体" w:eastAsia="宋体" w:cs="宋体"/>
                <w:color w:val="auto"/>
                <w:sz w:val="24"/>
                <w:szCs w:val="24"/>
                <w:highlight w:val="none"/>
                <w:lang w:eastAsia="zh-CN"/>
              </w:rPr>
              <w:t xml:space="preserve">。</w:t>
            </w:r>
            <w:r/>
          </w:p>
          <w:p>
            <w:pPr>
              <w:jc w:val="left"/>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注：以上参数响应需在技术偏离表中逐条响应并提供相应的佐证材料，否则按负偏离处理。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业绩</w:t>
            </w:r>
            <w:r/>
          </w:p>
        </w:tc>
        <w:tc>
          <w:tcPr>
            <w:shd w:val="clear" w:color="auto" w:fill="auto"/>
            <w:tcW w:w="867"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7</w:t>
            </w:r>
            <w:r/>
          </w:p>
        </w:tc>
        <w:tc>
          <w:tcPr>
            <w:shd w:val="clear" w:color="auto" w:fill="auto"/>
            <w:tcW w:w="657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提供</w:t>
            </w: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年1月1日至今</w:t>
            </w:r>
            <w:r>
              <w:rPr>
                <w:rFonts w:hint="default" w:ascii="宋体" w:hAnsi="宋体" w:eastAsia="宋体" w:cs="宋体"/>
                <w:color w:val="auto"/>
                <w:sz w:val="24"/>
                <w:szCs w:val="24"/>
                <w:highlight w:val="none"/>
                <w:lang w:val="en-US" w:eastAsia="zh-CN"/>
              </w:rPr>
              <w:t xml:space="preserve">彩超</w:t>
            </w:r>
            <w:r>
              <w:rPr>
                <w:rFonts w:hint="eastAsia" w:ascii="宋体" w:hAnsi="宋体" w:eastAsia="宋体" w:cs="宋体"/>
                <w:color w:val="auto"/>
                <w:sz w:val="24"/>
                <w:szCs w:val="24"/>
                <w:highlight w:val="none"/>
              </w:rPr>
              <w:t xml:space="preserve">产品业绩（不限于本次投标代理商业绩），每份得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分，满分</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业绩证明文件</w:t>
            </w:r>
            <w:r>
              <w:rPr>
                <w:rFonts w:hint="eastAsia" w:ascii="宋体" w:hAnsi="宋体" w:eastAsia="宋体" w:cs="宋体"/>
                <w:color w:val="auto"/>
                <w:sz w:val="24"/>
                <w:szCs w:val="24"/>
                <w:highlight w:val="none"/>
                <w:lang w:val="en-US" w:eastAsia="zh-CN"/>
              </w:rPr>
              <w:t xml:space="preserve">为签订的正式合同及供货清单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所提供资料必须能证明是本次投标同款</w:t>
            </w:r>
            <w:r>
              <w:rPr>
                <w:rFonts w:hint="eastAsia" w:ascii="宋体" w:hAnsi="宋体" w:eastAsia="宋体" w:cs="宋体"/>
                <w:color w:val="auto"/>
                <w:sz w:val="24"/>
                <w:szCs w:val="24"/>
                <w:highlight w:val="none"/>
                <w:lang w:val="en-US" w:eastAsia="zh-CN"/>
              </w:rPr>
              <w:t xml:space="preserve">同型号</w:t>
            </w:r>
            <w:r>
              <w:rPr>
                <w:rFonts w:hint="eastAsia" w:ascii="宋体" w:hAnsi="宋体" w:eastAsia="宋体" w:cs="宋体"/>
                <w:color w:val="auto"/>
                <w:sz w:val="24"/>
                <w:szCs w:val="24"/>
                <w:highlight w:val="none"/>
              </w:rPr>
              <w:t xml:space="preserve">产品，将相关证明材料装订在响应文件中，否则不得分。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保修期</w:t>
            </w:r>
            <w:r/>
          </w:p>
        </w:tc>
        <w:tc>
          <w:tcPr>
            <w:shd w:val="clear" w:color="auto" w:fill="auto"/>
            <w:tcW w:w="867"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w:t>
            </w:r>
            <w:r/>
          </w:p>
        </w:tc>
        <w:tc>
          <w:tcPr>
            <w:shd w:val="clear" w:color="auto" w:fill="auto"/>
            <w:tcW w:w="6575" w:type="dxa"/>
            <w:vAlign w:val="center"/>
            <w:textDirection w:val="lrTb"/>
            <w:noWrap w:val="false"/>
          </w:tcPr>
          <w:p>
            <w:pP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保修期（整机保修）</w:t>
            </w:r>
            <w:r>
              <w:rPr>
                <w:rFonts w:hint="eastAsia" w:ascii="宋体" w:hAnsi="宋体" w:eastAsia="宋体" w:cs="宋体"/>
                <w:color w:val="auto"/>
                <w:sz w:val="24"/>
                <w:szCs w:val="24"/>
                <w:highlight w:val="none"/>
                <w:lang w:val="en-US" w:eastAsia="zh-CN"/>
              </w:rPr>
              <w:t xml:space="preserve">2年基础上</w:t>
            </w:r>
            <w:r>
              <w:rPr>
                <w:rFonts w:hint="eastAsia" w:ascii="宋体" w:hAnsi="宋体" w:eastAsia="宋体" w:cs="宋体"/>
                <w:color w:val="auto"/>
                <w:sz w:val="24"/>
                <w:szCs w:val="24"/>
                <w:highlight w:val="none"/>
              </w:rPr>
              <w:t xml:space="preserve">，每增加1年得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分，满分</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安装调试方案</w:t>
            </w:r>
            <w:r/>
          </w:p>
        </w:tc>
        <w:tc>
          <w:tcPr>
            <w:shd w:val="clear" w:color="auto" w:fill="auto"/>
            <w:tcW w:w="867"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shd w:val="clear" w:color="auto" w:fill="auto"/>
            <w:tcW w:w="6575"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供应商针对本项目</w:t>
            </w:r>
            <w:r>
              <w:rPr>
                <w:rFonts w:hint="eastAsia" w:ascii="宋体" w:hAnsi="宋体" w:eastAsia="宋体" w:cs="宋体"/>
                <w:bCs/>
                <w:color w:val="auto"/>
                <w:sz w:val="24"/>
                <w:highlight w:val="none"/>
                <w:lang w:val="en-US" w:eastAsia="zh-CN"/>
              </w:rPr>
              <w:t xml:space="preserve">安装调试方案</w:t>
            </w:r>
            <w:r>
              <w:rPr>
                <w:rFonts w:hint="eastAsia" w:ascii="宋体" w:hAnsi="宋体" w:cs="宋体"/>
                <w:bCs/>
                <w:color w:val="auto"/>
                <w:sz w:val="24"/>
                <w:highlight w:val="none"/>
              </w:rPr>
              <w:t xml:space="preserve">，</w:t>
            </w:r>
            <w:r>
              <w:rPr>
                <w:rFonts w:hint="eastAsia" w:ascii="宋体" w:hAnsi="宋体" w:eastAsia="宋体" w:cs="宋体"/>
                <w:color w:val="auto"/>
                <w:sz w:val="24"/>
                <w:highlight w:val="none"/>
              </w:rPr>
              <w:t xml:space="preserve">内容须包含</w:t>
            </w:r>
            <w:r>
              <w:rPr>
                <w:rFonts w:hint="eastAsia" w:ascii="宋体" w:hAnsi="宋体" w:eastAsia="宋体" w:cs="宋体"/>
                <w:bCs/>
                <w:color w:val="auto"/>
                <w:sz w:val="24"/>
                <w:highlight w:val="none"/>
                <w:lang w:val="zh-CN"/>
              </w:rPr>
              <w:t xml:space="preserve">但不限于</w:t>
            </w:r>
            <w:r>
              <w:rPr>
                <w:rFonts w:hint="eastAsia" w:ascii="宋体" w:hAnsi="宋体" w:eastAsia="宋体" w:cs="宋体"/>
                <w:color w:val="auto"/>
                <w:sz w:val="24"/>
                <w:highlight w:val="none"/>
                <w:lang w:val="en-US" w:eastAsia="zh-CN"/>
              </w:rPr>
              <w:t xml:space="preserve">安装方案，调试方法及保护措施</w:t>
            </w:r>
            <w:r>
              <w:rPr>
                <w:rFonts w:hint="eastAsia" w:ascii="宋体" w:hAnsi="宋体" w:eastAsia="宋体" w:cs="宋体"/>
                <w:bCs/>
                <w:color w:val="auto"/>
                <w:sz w:val="24"/>
                <w:highlight w:val="none"/>
                <w:lang w:val="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highlight w:val="none"/>
                <w:lang w:val="zh-CN"/>
              </w:rPr>
            </w:pPr>
            <w:r>
              <w:rPr>
                <w:rFonts w:hint="eastAsia" w:ascii="宋体" w:hAnsi="宋体" w:eastAsia="宋体" w:cs="宋体"/>
                <w:color w:val="auto"/>
                <w:sz w:val="24"/>
                <w:highlight w:val="none"/>
              </w:rPr>
              <w:t xml:space="preserve">1.计划内容全面具体，科学合理，可行性、可操作性强，措施完善</w:t>
            </w:r>
            <w:r>
              <w:rPr>
                <w:rFonts w:hint="eastAsia" w:ascii="宋体" w:hAnsi="宋体" w:eastAsia="宋体" w:cs="宋体"/>
                <w:bCs/>
                <w:color w:val="auto"/>
                <w:sz w:val="24"/>
                <w:highlight w:val="none"/>
                <w:lang w:val="zh-CN"/>
              </w:rPr>
              <w:t xml:space="preserve">：</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rPr>
              <w:t xml:space="preserve">分</w:t>
            </w:r>
            <w:r>
              <w:rPr>
                <w:rFonts w:hint="eastAsia" w:ascii="宋体" w:hAnsi="宋体" w:eastAsia="宋体" w:cs="宋体"/>
                <w:bCs/>
                <w:color w:val="auto"/>
                <w:sz w:val="24"/>
                <w:highlight w:val="none"/>
                <w:lang w:val="zh-CN"/>
              </w:rPr>
              <w:t xml:space="preserve">；</w:t>
            </w:r>
            <w:r/>
          </w:p>
          <w:p>
            <w:pPr>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2.计划内容具体，较科学合理，可行性、可操作性较强，措施较完善：</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lang w:val="zh-CN" w:eastAsia="zh-CN"/>
              </w:rPr>
            </w:pPr>
            <w:r>
              <w:rPr>
                <w:rFonts w:hint="eastAsia" w:ascii="宋体" w:hAnsi="宋体" w:eastAsia="宋体" w:cs="宋体"/>
                <w:color w:val="auto"/>
                <w:sz w:val="24"/>
                <w:highlight w:val="none"/>
              </w:rPr>
              <w:t xml:space="preserve">3.计划内容有缺</w:t>
            </w:r>
            <w:r>
              <w:rPr>
                <w:rFonts w:hint="eastAsia" w:ascii="宋体" w:hAnsi="宋体" w:eastAsia="宋体" w:cs="宋体"/>
                <w:bCs/>
                <w:color w:val="auto"/>
                <w:sz w:val="24"/>
                <w:highlight w:val="none"/>
                <w:lang w:val="zh-CN"/>
              </w:rPr>
              <w:t xml:space="preserve">失、可行性、可操作性较差：</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lang w:val="zh-CN"/>
              </w:rPr>
              <w:t xml:space="preserve">分</w:t>
            </w:r>
            <w:r>
              <w:rPr>
                <w:rFonts w:hint="eastAsia" w:ascii="宋体" w:hAnsi="宋体" w:eastAsia="宋体" w:cs="宋体"/>
                <w:bCs/>
                <w:color w:val="auto"/>
                <w:sz w:val="24"/>
                <w:highlight w:val="none"/>
                <w:lang w:val="zh-CN" w:eastAsia="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lang w:val="zh-CN" w:eastAsia="zh-CN"/>
              </w:rPr>
            </w:pP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lang w:val="zh-CN" w:eastAsia="zh-CN"/>
              </w:rPr>
              <w:t xml:space="preserve">计划内容极其不全面、可行性、可操作性差：</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lang w:val="zh-CN" w:eastAsia="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5.内容与本项目基本无关联性得1分。</w:t>
            </w:r>
            <w:r/>
          </w:p>
          <w:p>
            <w:pPr>
              <w:jc w:val="left"/>
              <w:spacing w:line="400" w:lineRule="exact"/>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不提供不得分。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重难点分析</w:t>
            </w:r>
            <w:r/>
          </w:p>
        </w:tc>
        <w:tc>
          <w:tcPr>
            <w:shd w:val="clear" w:color="auto" w:fill="auto"/>
            <w:tcW w:w="867"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shd w:val="clear" w:color="auto" w:fill="auto"/>
            <w:tcW w:w="6575"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供应商针对本项目</w:t>
            </w:r>
            <w:r>
              <w:rPr>
                <w:rFonts w:hint="eastAsia" w:ascii="宋体" w:hAnsi="宋体" w:eastAsia="宋体" w:cs="宋体"/>
                <w:bCs/>
                <w:color w:val="auto"/>
                <w:sz w:val="24"/>
                <w:highlight w:val="none"/>
                <w:lang w:val="en-US" w:eastAsia="zh-CN"/>
              </w:rPr>
              <w:t xml:space="preserve">实施过程中的重难点分析</w:t>
            </w:r>
            <w:r>
              <w:rPr>
                <w:rFonts w:hint="eastAsia" w:ascii="宋体" w:hAnsi="宋体" w:eastAsia="宋体" w:cs="宋体"/>
                <w:bCs/>
                <w:color w:val="auto"/>
                <w:sz w:val="24"/>
                <w:highlight w:val="none"/>
                <w:lang w:val="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highlight w:val="none"/>
                <w:lang w:val="zh-CN"/>
              </w:rPr>
            </w:pPr>
            <w:r>
              <w:rPr>
                <w:rFonts w:hint="eastAsia" w:ascii="宋体" w:hAnsi="宋体" w:eastAsia="宋体" w:cs="宋体"/>
                <w:color w:val="auto"/>
                <w:sz w:val="24"/>
                <w:highlight w:val="none"/>
              </w:rPr>
              <w:t xml:space="preserve">1.计划内容全面具体，科学合理，可行性、可操作性强，措施完善</w:t>
            </w:r>
            <w:r>
              <w:rPr>
                <w:rFonts w:hint="eastAsia" w:ascii="宋体" w:hAnsi="宋体" w:eastAsia="宋体" w:cs="宋体"/>
                <w:bCs/>
                <w:color w:val="auto"/>
                <w:sz w:val="24"/>
                <w:highlight w:val="none"/>
                <w:lang w:val="zh-CN"/>
              </w:rPr>
              <w:t xml:space="preserve">：</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rPr>
              <w:t xml:space="preserve">分</w:t>
            </w:r>
            <w:r>
              <w:rPr>
                <w:rFonts w:hint="eastAsia" w:ascii="宋体" w:hAnsi="宋体" w:eastAsia="宋体" w:cs="宋体"/>
                <w:bCs/>
                <w:color w:val="auto"/>
                <w:sz w:val="24"/>
                <w:highlight w:val="none"/>
                <w:lang w:val="zh-CN"/>
              </w:rPr>
              <w:t xml:space="preserve">；</w:t>
            </w:r>
            <w:r/>
          </w:p>
          <w:p>
            <w:pPr>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2.计划内容具体，较科学合理，可行性、可操作性较强，措施较完善：</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lang w:val="zh-CN" w:eastAsia="zh-CN"/>
              </w:rPr>
            </w:pPr>
            <w:r>
              <w:rPr>
                <w:rFonts w:hint="eastAsia" w:ascii="宋体" w:hAnsi="宋体" w:eastAsia="宋体" w:cs="宋体"/>
                <w:color w:val="auto"/>
                <w:sz w:val="24"/>
                <w:highlight w:val="none"/>
              </w:rPr>
              <w:t xml:space="preserve">3.计划内容有缺</w:t>
            </w:r>
            <w:r>
              <w:rPr>
                <w:rFonts w:hint="eastAsia" w:ascii="宋体" w:hAnsi="宋体" w:eastAsia="宋体" w:cs="宋体"/>
                <w:bCs/>
                <w:color w:val="auto"/>
                <w:sz w:val="24"/>
                <w:highlight w:val="none"/>
                <w:lang w:val="zh-CN"/>
              </w:rPr>
              <w:t xml:space="preserve">失、可行性、可操作性较差：</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lang w:val="zh-CN"/>
              </w:rPr>
              <w:t xml:space="preserve">分</w:t>
            </w:r>
            <w:r>
              <w:rPr>
                <w:rFonts w:hint="eastAsia" w:ascii="宋体" w:hAnsi="宋体" w:eastAsia="宋体" w:cs="宋体"/>
                <w:bCs/>
                <w:color w:val="auto"/>
                <w:sz w:val="24"/>
                <w:highlight w:val="none"/>
                <w:lang w:val="zh-CN" w:eastAsia="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lang w:val="zh-CN" w:eastAsia="zh-CN"/>
              </w:rPr>
            </w:pP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lang w:val="zh-CN" w:eastAsia="zh-CN"/>
              </w:rPr>
              <w:t xml:space="preserve">计划内容极其不全面、可行性、可操作性差：</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lang w:val="zh-CN" w:eastAsia="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5.内容与本项目基本无关联性得1分。</w:t>
            </w:r>
            <w:r/>
          </w:p>
          <w:p>
            <w:pPr>
              <w:jc w:val="left"/>
              <w:spacing w:line="400" w:lineRule="exact"/>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不提供不得分。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日常维护方案</w:t>
            </w:r>
            <w:r/>
          </w:p>
        </w:tc>
        <w:tc>
          <w:tcPr>
            <w:shd w:val="clear" w:color="auto" w:fill="auto"/>
            <w:tcW w:w="867"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shd w:val="clear" w:color="auto" w:fill="auto"/>
            <w:tcW w:w="6575"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供应商针对本项目</w:t>
            </w:r>
            <w:r>
              <w:rPr>
                <w:rFonts w:hint="eastAsia" w:ascii="宋体" w:hAnsi="宋体" w:eastAsia="宋体" w:cs="宋体"/>
                <w:bCs/>
                <w:color w:val="auto"/>
                <w:sz w:val="24"/>
                <w:highlight w:val="none"/>
                <w:lang w:val="en-US" w:eastAsia="zh-CN"/>
              </w:rPr>
              <w:t xml:space="preserve">指定日常维护的方式方法</w:t>
            </w:r>
            <w:r>
              <w:rPr>
                <w:rFonts w:hint="eastAsia" w:ascii="宋体" w:hAnsi="宋体" w:eastAsia="宋体" w:cs="宋体"/>
                <w:bCs/>
                <w:color w:val="auto"/>
                <w:sz w:val="24"/>
                <w:highlight w:val="none"/>
                <w:lang w:val="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highlight w:val="none"/>
                <w:lang w:val="zh-CN"/>
              </w:rPr>
            </w:pPr>
            <w:r>
              <w:rPr>
                <w:rFonts w:hint="eastAsia" w:ascii="宋体" w:hAnsi="宋体" w:eastAsia="宋体" w:cs="宋体"/>
                <w:color w:val="auto"/>
                <w:sz w:val="24"/>
                <w:highlight w:val="none"/>
              </w:rPr>
              <w:t xml:space="preserve">1.计划内容全面具体，科学合理，可行性、可操作性强，措施完善</w:t>
            </w:r>
            <w:r>
              <w:rPr>
                <w:rFonts w:hint="eastAsia" w:ascii="宋体" w:hAnsi="宋体" w:eastAsia="宋体" w:cs="宋体"/>
                <w:bCs/>
                <w:color w:val="auto"/>
                <w:sz w:val="24"/>
                <w:highlight w:val="none"/>
                <w:lang w:val="zh-CN"/>
              </w:rPr>
              <w:t xml:space="preserve">：</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rPr>
              <w:t xml:space="preserve">分</w:t>
            </w:r>
            <w:r>
              <w:rPr>
                <w:rFonts w:hint="eastAsia" w:ascii="宋体" w:hAnsi="宋体" w:eastAsia="宋体" w:cs="宋体"/>
                <w:bCs/>
                <w:color w:val="auto"/>
                <w:sz w:val="24"/>
                <w:highlight w:val="none"/>
                <w:lang w:val="zh-CN"/>
              </w:rPr>
              <w:t xml:space="preserve">；</w:t>
            </w:r>
            <w:r/>
          </w:p>
          <w:p>
            <w:pPr>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2.计划内容具体，较科学合理，可行性、可操作性较强，措施较完善：</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lang w:val="zh-CN" w:eastAsia="zh-CN"/>
              </w:rPr>
            </w:pPr>
            <w:r>
              <w:rPr>
                <w:rFonts w:hint="eastAsia" w:ascii="宋体" w:hAnsi="宋体" w:eastAsia="宋体" w:cs="宋体"/>
                <w:color w:val="auto"/>
                <w:sz w:val="24"/>
                <w:highlight w:val="none"/>
              </w:rPr>
              <w:t xml:space="preserve">3.计划内容有缺</w:t>
            </w:r>
            <w:r>
              <w:rPr>
                <w:rFonts w:hint="eastAsia" w:ascii="宋体" w:hAnsi="宋体" w:eastAsia="宋体" w:cs="宋体"/>
                <w:bCs/>
                <w:color w:val="auto"/>
                <w:sz w:val="24"/>
                <w:highlight w:val="none"/>
                <w:lang w:val="zh-CN"/>
              </w:rPr>
              <w:t xml:space="preserve">失、可行性、可操作性较差：</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lang w:val="zh-CN"/>
              </w:rPr>
              <w:t xml:space="preserve">分</w:t>
            </w:r>
            <w:r>
              <w:rPr>
                <w:rFonts w:hint="eastAsia" w:ascii="宋体" w:hAnsi="宋体" w:eastAsia="宋体" w:cs="宋体"/>
                <w:bCs/>
                <w:color w:val="auto"/>
                <w:sz w:val="24"/>
                <w:highlight w:val="none"/>
                <w:lang w:val="zh-CN" w:eastAsia="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lang w:val="zh-CN" w:eastAsia="zh-CN"/>
              </w:rPr>
            </w:pP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lang w:val="zh-CN" w:eastAsia="zh-CN"/>
              </w:rPr>
              <w:t xml:space="preserve">计划内容极其不全面、可行性、可操作性差：</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lang w:val="zh-CN" w:eastAsia="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5.内容与本项目基本无关联性得1分。</w:t>
            </w:r>
            <w:r/>
          </w:p>
          <w:p>
            <w:pPr>
              <w:jc w:val="left"/>
              <w:spacing w:line="400" w:lineRule="exact"/>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不提供不得分。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备品备件管理方案</w:t>
            </w:r>
            <w:r/>
          </w:p>
        </w:tc>
        <w:tc>
          <w:tcPr>
            <w:shd w:val="clear" w:color="auto" w:fill="auto"/>
            <w:tcW w:w="867"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shd w:val="clear" w:color="auto" w:fill="auto"/>
            <w:tcW w:w="6575"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供应商针对本项目制定</w:t>
            </w:r>
            <w:r>
              <w:rPr>
                <w:rFonts w:hint="eastAsia" w:ascii="宋体" w:hAnsi="宋体" w:eastAsia="宋体" w:cs="宋体"/>
                <w:bCs/>
                <w:color w:val="auto"/>
                <w:sz w:val="24"/>
                <w:highlight w:val="none"/>
                <w:lang w:val="en-US" w:eastAsia="zh-CN"/>
              </w:rPr>
              <w:t xml:space="preserve">备品备件管理方案，包括但不限于供应措施、响应方式，备品备件价格等方面</w:t>
            </w:r>
            <w:r>
              <w:rPr>
                <w:rFonts w:hint="eastAsia" w:ascii="宋体" w:hAnsi="宋体" w:eastAsia="宋体" w:cs="宋体"/>
                <w:bCs/>
                <w:color w:val="auto"/>
                <w:sz w:val="24"/>
                <w:highlight w:val="none"/>
                <w:lang w:val="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highlight w:val="none"/>
                <w:lang w:val="zh-CN"/>
              </w:rPr>
            </w:pPr>
            <w:r>
              <w:rPr>
                <w:rFonts w:hint="eastAsia" w:ascii="宋体" w:hAnsi="宋体" w:eastAsia="宋体" w:cs="宋体"/>
                <w:color w:val="auto"/>
                <w:sz w:val="24"/>
                <w:highlight w:val="none"/>
              </w:rPr>
              <w:t xml:space="preserve">1.计划内容全面具体，科学合理，可行性、可操作性强，措施完善</w:t>
            </w:r>
            <w:r>
              <w:rPr>
                <w:rFonts w:hint="eastAsia" w:ascii="宋体" w:hAnsi="宋体" w:eastAsia="宋体" w:cs="宋体"/>
                <w:bCs/>
                <w:color w:val="auto"/>
                <w:sz w:val="24"/>
                <w:highlight w:val="none"/>
                <w:lang w:val="zh-CN"/>
              </w:rPr>
              <w:t xml:space="preserve">：</w:t>
            </w:r>
            <w:r>
              <w:rPr>
                <w:rFonts w:hint="eastAsia" w:ascii="宋体" w:hAnsi="宋体" w:eastAsia="宋体" w:cs="宋体"/>
                <w:b/>
                <w:bCs/>
                <w:color w:val="auto"/>
                <w:sz w:val="24"/>
                <w:highlight w:val="none"/>
                <w:lang w:val="en-US" w:eastAsia="zh-CN"/>
              </w:rPr>
              <w:t xml:space="preserve">10</w:t>
            </w:r>
            <w:r>
              <w:rPr>
                <w:rFonts w:hint="eastAsia" w:ascii="宋体" w:hAnsi="宋体" w:eastAsia="宋体" w:cs="宋体"/>
                <w:b/>
                <w:bCs/>
                <w:color w:val="auto"/>
                <w:sz w:val="24"/>
                <w:highlight w:val="none"/>
                <w:lang w:val="zh-CN"/>
              </w:rPr>
              <w:t xml:space="preserve">分</w:t>
            </w:r>
            <w:r>
              <w:rPr>
                <w:rFonts w:hint="eastAsia" w:ascii="宋体" w:hAnsi="宋体" w:eastAsia="宋体" w:cs="宋体"/>
                <w:bCs/>
                <w:color w:val="auto"/>
                <w:sz w:val="24"/>
                <w:highlight w:val="none"/>
                <w:lang w:val="zh-CN"/>
              </w:rPr>
              <w:t xml:space="preserve">；</w:t>
            </w:r>
            <w:r/>
          </w:p>
          <w:p>
            <w:pPr>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2.计划内容具体，较科学合理，可行性、可操作性较强，措施较完善：</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lang w:val="zh-CN" w:eastAsia="zh-CN"/>
              </w:rPr>
            </w:pPr>
            <w:r>
              <w:rPr>
                <w:rFonts w:hint="eastAsia" w:ascii="宋体" w:hAnsi="宋体" w:eastAsia="宋体" w:cs="宋体"/>
                <w:color w:val="auto"/>
                <w:sz w:val="24"/>
                <w:highlight w:val="none"/>
              </w:rPr>
              <w:t xml:space="preserve">3.计划内容有缺</w:t>
            </w:r>
            <w:r>
              <w:rPr>
                <w:rFonts w:hint="eastAsia" w:ascii="宋体" w:hAnsi="宋体" w:eastAsia="宋体" w:cs="宋体"/>
                <w:bCs/>
                <w:color w:val="auto"/>
                <w:sz w:val="24"/>
                <w:highlight w:val="none"/>
                <w:lang w:val="zh-CN"/>
              </w:rPr>
              <w:t xml:space="preserve">失、可行性、可操作性较差：</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lang w:val="zh-CN"/>
              </w:rPr>
              <w:t xml:space="preserve">分</w:t>
            </w:r>
            <w:r>
              <w:rPr>
                <w:rFonts w:hint="eastAsia" w:ascii="宋体" w:hAnsi="宋体" w:eastAsia="宋体" w:cs="宋体"/>
                <w:bCs/>
                <w:color w:val="auto"/>
                <w:sz w:val="24"/>
                <w:highlight w:val="none"/>
                <w:lang w:val="zh-CN" w:eastAsia="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lang w:val="zh-CN" w:eastAsia="zh-CN"/>
              </w:rPr>
            </w:pP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lang w:val="zh-CN" w:eastAsia="zh-CN"/>
              </w:rPr>
              <w:t xml:space="preserve">计划内容极其不全面、可行性、可操作性差：</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lang w:val="zh-CN" w:eastAsia="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5.内容与本项目基本无关联性得1分。</w:t>
            </w:r>
            <w:r/>
          </w:p>
          <w:p>
            <w:pPr>
              <w:jc w:val="left"/>
              <w:spacing w:line="400" w:lineRule="exact"/>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不提供不得分。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售后服务</w:t>
            </w:r>
            <w:r/>
          </w:p>
        </w:tc>
        <w:tc>
          <w:tcPr>
            <w:shd w:val="clear" w:color="auto" w:fill="auto"/>
            <w:tcW w:w="867"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p>
        </w:tc>
        <w:tc>
          <w:tcPr>
            <w:shd w:val="clear" w:color="auto" w:fill="auto"/>
            <w:tcW w:w="6575"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供应商针对本项目制定</w:t>
            </w:r>
            <w:r>
              <w:rPr>
                <w:rFonts w:hint="eastAsia" w:ascii="宋体" w:hAnsi="宋体" w:cs="宋体"/>
                <w:bCs/>
                <w:color w:val="auto"/>
                <w:sz w:val="24"/>
                <w:highlight w:val="none"/>
              </w:rPr>
              <w:t xml:space="preserve">售后服务方案，</w:t>
            </w:r>
            <w:r>
              <w:rPr>
                <w:rFonts w:hint="eastAsia" w:ascii="宋体" w:hAnsi="宋体" w:eastAsia="宋体" w:cs="宋体"/>
                <w:color w:val="auto"/>
                <w:sz w:val="24"/>
                <w:highlight w:val="none"/>
              </w:rPr>
              <w:t xml:space="preserve">内容须包含</w:t>
            </w:r>
            <w:r>
              <w:rPr>
                <w:rFonts w:hint="eastAsia" w:ascii="宋体" w:hAnsi="宋体" w:eastAsia="宋体" w:cs="宋体"/>
                <w:bCs/>
                <w:color w:val="auto"/>
                <w:sz w:val="24"/>
                <w:highlight w:val="none"/>
                <w:lang w:val="zh-CN"/>
              </w:rPr>
              <w:t xml:space="preserve">但不限于</w:t>
            </w:r>
            <w:r>
              <w:rPr>
                <w:rFonts w:hint="eastAsia" w:ascii="宋体" w:hAnsi="宋体"/>
                <w:color w:val="auto"/>
                <w:sz w:val="24"/>
                <w:szCs w:val="24"/>
                <w:highlight w:val="none"/>
              </w:rPr>
              <w:t xml:space="preserve">故障解决方案、响应时间</w:t>
            </w:r>
            <w:r>
              <w:rPr>
                <w:rFonts w:hint="eastAsia" w:ascii="宋体" w:hAnsi="宋体" w:eastAsia="宋体" w:cs="宋体"/>
                <w:color w:val="auto"/>
                <w:sz w:val="24"/>
                <w:highlight w:val="none"/>
              </w:rPr>
              <w:t xml:space="preserve">、保质保量</w:t>
            </w:r>
            <w:r>
              <w:rPr>
                <w:rFonts w:hint="eastAsia" w:ascii="宋体" w:hAnsi="宋体"/>
                <w:color w:val="auto"/>
                <w:sz w:val="24"/>
                <w:szCs w:val="24"/>
                <w:highlight w:val="none"/>
              </w:rPr>
              <w:t xml:space="preserve">、专业技术人员保障及服务电话</w:t>
            </w:r>
            <w:r>
              <w:rPr>
                <w:rFonts w:hint="eastAsia" w:ascii="宋体" w:hAnsi="宋体" w:eastAsia="宋体" w:cs="宋体"/>
                <w:color w:val="auto"/>
                <w:sz w:val="24"/>
                <w:highlight w:val="none"/>
              </w:rPr>
              <w:t xml:space="preserve">等方面</w:t>
            </w:r>
            <w:r>
              <w:rPr>
                <w:rFonts w:hint="eastAsia" w:ascii="宋体" w:hAnsi="宋体" w:eastAsia="宋体" w:cs="宋体"/>
                <w:bCs/>
                <w:color w:val="auto"/>
                <w:sz w:val="24"/>
                <w:highlight w:val="none"/>
                <w:lang w:val="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highlight w:val="none"/>
                <w:lang w:val="zh-CN"/>
              </w:rPr>
            </w:pPr>
            <w:r>
              <w:rPr>
                <w:rFonts w:hint="eastAsia" w:ascii="宋体" w:hAnsi="宋体" w:eastAsia="宋体" w:cs="宋体"/>
                <w:color w:val="auto"/>
                <w:sz w:val="24"/>
                <w:highlight w:val="none"/>
              </w:rPr>
              <w:t xml:space="preserve">1.计划内容全面具体，科学合理，可行性、可操作性强，措施完善</w:t>
            </w:r>
            <w:r>
              <w:rPr>
                <w:rFonts w:hint="eastAsia" w:ascii="宋体" w:hAnsi="宋体" w:eastAsia="宋体" w:cs="宋体"/>
                <w:bCs/>
                <w:color w:val="auto"/>
                <w:sz w:val="24"/>
                <w:highlight w:val="none"/>
                <w:lang w:val="zh-CN"/>
              </w:rPr>
              <w:t xml:space="preserve">：</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rPr>
              <w:t xml:space="preserve">分</w:t>
            </w:r>
            <w:r>
              <w:rPr>
                <w:rFonts w:hint="eastAsia" w:ascii="宋体" w:hAnsi="宋体" w:eastAsia="宋体" w:cs="宋体"/>
                <w:bCs/>
                <w:color w:val="auto"/>
                <w:sz w:val="24"/>
                <w:highlight w:val="none"/>
                <w:lang w:val="zh-CN"/>
              </w:rPr>
              <w:t xml:space="preserve">；</w:t>
            </w:r>
            <w:r/>
          </w:p>
          <w:p>
            <w:pPr>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2.计划内容具体，较科学合理，可行性、可操作性较强，措施较完善：</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lang w:val="zh-CN" w:eastAsia="zh-CN"/>
              </w:rPr>
            </w:pPr>
            <w:r>
              <w:rPr>
                <w:rFonts w:hint="eastAsia" w:ascii="宋体" w:hAnsi="宋体" w:eastAsia="宋体" w:cs="宋体"/>
                <w:color w:val="auto"/>
                <w:sz w:val="24"/>
                <w:highlight w:val="none"/>
              </w:rPr>
              <w:t xml:space="preserve">3.计划内容有缺</w:t>
            </w:r>
            <w:r>
              <w:rPr>
                <w:rFonts w:hint="eastAsia" w:ascii="宋体" w:hAnsi="宋体" w:eastAsia="宋体" w:cs="宋体"/>
                <w:bCs/>
                <w:color w:val="auto"/>
                <w:sz w:val="24"/>
                <w:highlight w:val="none"/>
                <w:lang w:val="zh-CN"/>
              </w:rPr>
              <w:t xml:space="preserve">失、可行性、可操作性较差：</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lang w:val="zh-CN"/>
              </w:rPr>
              <w:t xml:space="preserve">分</w:t>
            </w:r>
            <w:r>
              <w:rPr>
                <w:rFonts w:hint="eastAsia" w:ascii="宋体" w:hAnsi="宋体" w:eastAsia="宋体" w:cs="宋体"/>
                <w:bCs/>
                <w:color w:val="auto"/>
                <w:sz w:val="24"/>
                <w:highlight w:val="none"/>
                <w:lang w:val="zh-CN" w:eastAsia="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lang w:val="zh-CN" w:eastAsia="zh-CN"/>
              </w:rPr>
            </w:pP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lang w:val="zh-CN" w:eastAsia="zh-CN"/>
              </w:rPr>
              <w:t xml:space="preserve">计划内容极其不全面、可行性、可操作性差：</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lang w:val="zh-CN" w:eastAsia="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5.内容与本项目基本无关联性得1分。</w:t>
            </w:r>
            <w:r/>
          </w:p>
          <w:p>
            <w:pPr>
              <w:jc w:val="left"/>
              <w:spacing w:line="400" w:lineRule="exact"/>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highlight w:val="none"/>
                <w:lang w:val="en-US" w:eastAsia="zh-CN"/>
              </w:rPr>
              <w:t xml:space="preserve">不提供不得分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培训计划</w:t>
            </w:r>
            <w:r/>
          </w:p>
        </w:tc>
        <w:tc>
          <w:tcPr>
            <w:shd w:val="clear" w:color="auto" w:fill="auto"/>
            <w:tcW w:w="867"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p>
        </w:tc>
        <w:tc>
          <w:tcPr>
            <w:shd w:val="clear" w:color="auto" w:fill="auto"/>
            <w:tcW w:w="6575"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供应商针对本项目制定</w:t>
            </w:r>
            <w:r>
              <w:rPr>
                <w:rFonts w:hint="eastAsia" w:ascii="宋体" w:hAnsi="宋体" w:eastAsia="宋体" w:cs="宋体"/>
                <w:bCs/>
                <w:color w:val="auto"/>
                <w:sz w:val="24"/>
                <w:highlight w:val="none"/>
                <w:lang w:val="en-US" w:eastAsia="zh-CN"/>
              </w:rPr>
              <w:t xml:space="preserve">培训</w:t>
            </w:r>
            <w:r>
              <w:rPr>
                <w:rFonts w:hint="eastAsia" w:ascii="宋体" w:hAnsi="宋体" w:cs="宋体"/>
                <w:bCs/>
                <w:color w:val="auto"/>
                <w:sz w:val="24"/>
                <w:highlight w:val="none"/>
              </w:rPr>
              <w:t xml:space="preserve">，</w:t>
            </w:r>
            <w:r>
              <w:rPr>
                <w:rFonts w:hint="eastAsia" w:ascii="宋体" w:hAnsi="宋体" w:eastAsia="宋体" w:cs="宋体"/>
                <w:color w:val="auto"/>
                <w:sz w:val="24"/>
                <w:highlight w:val="none"/>
              </w:rPr>
              <w:t xml:space="preserve">内容须包含</w:t>
            </w:r>
            <w:r>
              <w:rPr>
                <w:rFonts w:hint="eastAsia" w:ascii="宋体" w:hAnsi="宋体" w:eastAsia="宋体" w:cs="宋体"/>
                <w:bCs/>
                <w:color w:val="auto"/>
                <w:sz w:val="24"/>
                <w:highlight w:val="none"/>
                <w:lang w:val="zh-CN"/>
              </w:rPr>
              <w:t xml:space="preserve">但不限于</w:t>
            </w:r>
            <w:r>
              <w:rPr>
                <w:rFonts w:hint="eastAsia" w:ascii="宋体" w:hAnsi="宋体" w:eastAsia="宋体" w:cs="宋体"/>
                <w:color w:val="auto"/>
                <w:sz w:val="24"/>
                <w:highlight w:val="none"/>
                <w:lang w:val="en-US" w:eastAsia="zh-CN"/>
              </w:rPr>
              <w:t xml:space="preserve">人员安排、时间安排、课程安排及主要培训内容</w:t>
            </w:r>
            <w:r>
              <w:rPr>
                <w:rFonts w:hint="eastAsia" w:ascii="宋体" w:hAnsi="宋体" w:eastAsia="宋体" w:cs="宋体"/>
                <w:bCs/>
                <w:color w:val="auto"/>
                <w:sz w:val="24"/>
                <w:highlight w:val="none"/>
                <w:lang w:val="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highlight w:val="none"/>
                <w:lang w:val="zh-CN"/>
              </w:rPr>
            </w:pPr>
            <w:r>
              <w:rPr>
                <w:rFonts w:hint="eastAsia" w:ascii="宋体" w:hAnsi="宋体" w:eastAsia="宋体" w:cs="宋体"/>
                <w:color w:val="auto"/>
                <w:sz w:val="24"/>
                <w:highlight w:val="none"/>
              </w:rPr>
              <w:t xml:space="preserve">1.计划内容全面具体，科学合理，可行性、可操作性强，措施完善</w:t>
            </w:r>
            <w:r>
              <w:rPr>
                <w:rFonts w:hint="eastAsia" w:ascii="宋体" w:hAnsi="宋体" w:eastAsia="宋体" w:cs="宋体"/>
                <w:bCs/>
                <w:color w:val="auto"/>
                <w:sz w:val="24"/>
                <w:highlight w:val="none"/>
                <w:lang w:val="zh-CN"/>
              </w:rPr>
              <w:t xml:space="preserve">：</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rPr>
              <w:t xml:space="preserve">分</w:t>
            </w:r>
            <w:r>
              <w:rPr>
                <w:rFonts w:hint="eastAsia" w:ascii="宋体" w:hAnsi="宋体" w:eastAsia="宋体" w:cs="宋体"/>
                <w:bCs/>
                <w:color w:val="auto"/>
                <w:sz w:val="24"/>
                <w:highlight w:val="none"/>
                <w:lang w:val="zh-CN"/>
              </w:rPr>
              <w:t xml:space="preserve">；</w:t>
            </w:r>
            <w:r/>
          </w:p>
          <w:p>
            <w:pPr>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2.计划内容具体，较科学合理，可行性、可操作性较强，措施较完善：</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lang w:val="zh-CN" w:eastAsia="zh-CN"/>
              </w:rPr>
            </w:pPr>
            <w:r>
              <w:rPr>
                <w:rFonts w:hint="eastAsia" w:ascii="宋体" w:hAnsi="宋体" w:eastAsia="宋体" w:cs="宋体"/>
                <w:color w:val="auto"/>
                <w:sz w:val="24"/>
                <w:highlight w:val="none"/>
              </w:rPr>
              <w:t xml:space="preserve">3.计划内容有缺</w:t>
            </w:r>
            <w:r>
              <w:rPr>
                <w:rFonts w:hint="eastAsia" w:ascii="宋体" w:hAnsi="宋体" w:eastAsia="宋体" w:cs="宋体"/>
                <w:bCs/>
                <w:color w:val="auto"/>
                <w:sz w:val="24"/>
                <w:highlight w:val="none"/>
                <w:lang w:val="zh-CN"/>
              </w:rPr>
              <w:t xml:space="preserve">失、可行性、可操作性较差：</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lang w:val="zh-CN"/>
              </w:rPr>
              <w:t xml:space="preserve">分</w:t>
            </w:r>
            <w:r>
              <w:rPr>
                <w:rFonts w:hint="eastAsia" w:ascii="宋体" w:hAnsi="宋体" w:eastAsia="宋体" w:cs="宋体"/>
                <w:bCs/>
                <w:color w:val="auto"/>
                <w:sz w:val="24"/>
                <w:highlight w:val="none"/>
                <w:lang w:val="zh-CN" w:eastAsia="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lang w:val="zh-CN" w:eastAsia="zh-CN"/>
              </w:rPr>
            </w:pP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lang w:val="zh-CN" w:eastAsia="zh-CN"/>
              </w:rPr>
              <w:t xml:space="preserve">计划内容极其不全面、可行性、可操作性差：</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lang w:val="zh-CN" w:eastAsia="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5.内容与本项目基本无关联性得1分。</w:t>
            </w:r>
            <w:r/>
          </w:p>
          <w:p>
            <w:pPr>
              <w:jc w:val="left"/>
              <w:spacing w:line="400" w:lineRule="exact"/>
              <w:rPr>
                <w:rFonts w:hint="eastAsia" w:ascii="宋体" w:hAnsi="宋体" w:eastAsia="宋体" w:cs="宋体"/>
                <w:color w:val="auto"/>
                <w:sz w:val="24"/>
                <w:szCs w:val="22"/>
                <w:highlight w:val="none"/>
                <w:lang w:val="en-US" w:eastAsia="zh-CN" w:bidi="ar-SA"/>
              </w:rPr>
            </w:pPr>
            <w:r>
              <w:rPr>
                <w:rFonts w:hint="eastAsia" w:ascii="宋体" w:hAnsi="宋体" w:eastAsia="宋体" w:cs="宋体"/>
                <w:b/>
                <w:bCs/>
                <w:color w:val="auto"/>
                <w:sz w:val="24"/>
                <w:highlight w:val="none"/>
                <w:lang w:val="en-US" w:eastAsia="zh-CN"/>
              </w:rPr>
              <w:t xml:space="preserve">不提供不得分。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产品成果展示</w:t>
            </w:r>
            <w:r/>
          </w:p>
        </w:tc>
        <w:tc>
          <w:tcPr>
            <w:shd w:val="clear" w:color="auto" w:fill="auto"/>
            <w:tcW w:w="867"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10分</w:t>
            </w:r>
            <w:r/>
          </w:p>
        </w:tc>
        <w:tc>
          <w:tcPr>
            <w:shd w:val="clear" w:color="auto" w:fill="auto"/>
            <w:tcW w:w="6575" w:type="dxa"/>
            <w:vAlign w:val="center"/>
            <w:textDirection w:val="lrTb"/>
            <w:noWrap w:val="false"/>
          </w:tcPr>
          <w:p>
            <w:pPr>
              <w:jc w:val="left"/>
              <w:spacing w:line="40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供应商需使用本次投标所用相同设备进行测试，同时提供相应的测试成果扫描上传至投标文件中。交货后采购人将进行验收审查，如发现供应商虚假响应，将取消其中标资格并上报财政部门进行处罚。</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产品展示成果优秀，能够最大化满足本项目的使用需求</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lang w:val="zh-CN" w:eastAsia="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2.产品展示成果优秀，但仍然有改进的空间：8分；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en-US" w:eastAsia="zh-CN"/>
              </w:rPr>
              <w:t xml:space="preserve">3.产品展示成果一般，效果一般</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eastAsia="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en-US" w:eastAsia="zh-CN"/>
              </w:rPr>
              <w:t xml:space="preserve">4.产品展示成果差，基本满足本项目要求</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eastAsia="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color w:val="auto"/>
                <w:sz w:val="24"/>
                <w:highlight w:val="none"/>
                <w:lang w:val="en-US" w:eastAsia="zh-CN"/>
              </w:rPr>
            </w:pPr>
            <w:r>
              <w:rPr>
                <w:rFonts w:hint="eastAsia" w:ascii="宋体" w:hAnsi="宋体" w:eastAsia="宋体" w:cs="宋体"/>
                <w:color w:val="auto"/>
                <w:sz w:val="24"/>
                <w:highlight w:val="none"/>
                <w:lang w:val="en-US" w:eastAsia="zh-CN"/>
              </w:rPr>
              <w:t xml:space="preserve">5.产品展示成果差，不满足本项目</w:t>
            </w:r>
            <w:r>
              <w:rPr>
                <w:rFonts w:hint="eastAsia" w:ascii="宋体" w:hAnsi="宋体" w:eastAsia="宋体" w:cs="宋体"/>
                <w:bCs/>
                <w:color w:val="auto"/>
                <w:sz w:val="24"/>
                <w:highlight w:val="none"/>
                <w:lang w:val="en-US" w:eastAsia="zh-CN"/>
              </w:rPr>
              <w:t xml:space="preserve">要求：1分。</w:t>
            </w:r>
            <w:r/>
          </w:p>
          <w:p>
            <w:pPr>
              <w:jc w:val="left"/>
              <w:spacing w:line="400" w:lineRule="exact"/>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不提供不得分。</w:t>
            </w:r>
            <w:r/>
          </w:p>
        </w:tc>
      </w:tr>
    </w:tbl>
    <w:p>
      <w:pPr>
        <w:ind w:firstLine="480"/>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pStyle w:val="850"/>
        <w:jc w:val="center"/>
        <w:keepLines w:val="0"/>
        <w:keepNext w:val="0"/>
        <w:pageBreakBefore w:val="0"/>
        <w:spacing w:line="360" w:lineRule="auto"/>
        <w:widowControl w:val="off"/>
        <w:rPr>
          <w:rFonts w:ascii="黑体" w:hAnsi="黑体" w:eastAsia="黑体"/>
          <w:b w:val="0"/>
          <w:color w:val="auto"/>
          <w:highlight w:val="none"/>
        </w:rPr>
      </w:pPr>
      <w:r/>
      <w:bookmarkStart w:id="6" w:name="_Toc165205799"/>
      <w:r>
        <w:rPr>
          <w:rFonts w:hint="eastAsia" w:ascii="黑体" w:hAnsi="黑体" w:eastAsia="黑体"/>
          <w:b w:val="0"/>
          <w:color w:val="auto"/>
          <w:highlight w:val="none"/>
        </w:rPr>
        <w:t xml:space="preserve">第六章  投标文件格式</w:t>
      </w:r>
      <w:bookmarkEnd w:id="6"/>
      <w:r/>
      <w:r/>
    </w:p>
    <w:p>
      <w:pPr>
        <w:jc w:val="left"/>
        <w:spacing w:line="500" w:lineRule="exact"/>
        <w:rPr>
          <w:color w:val="auto"/>
          <w:sz w:val="24"/>
          <w:szCs w:val="24"/>
          <w:highlight w:val="none"/>
        </w:rPr>
      </w:pPr>
      <w:r>
        <w:rPr>
          <w:color w:val="auto"/>
          <w:sz w:val="24"/>
          <w:szCs w:val="24"/>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  标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投标人名称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jc w:val="center"/>
        <w:spacing w:line="44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jc w:val="left"/>
        <w:keepLines/>
        <w:keepNext/>
        <w:spacing w:before="360" w:after="200" w:line="360" w:lineRule="auto"/>
        <w:rPr>
          <w:rFonts w:ascii="宋体" w:hAnsi="宋体" w:eastAsia="宋体" w:cs="宋体"/>
          <w:i w:val="0"/>
          <w:iCs/>
          <w:color w:val="auto"/>
          <w:sz w:val="36"/>
          <w:szCs w:val="36"/>
          <w:highlight w:val="none"/>
          <w:u w:val="single"/>
        </w:rPr>
        <w:outlineLvl w:val="1"/>
      </w:pPr>
      <w:r>
        <w:rPr>
          <w:rFonts w:hint="eastAsia" w:ascii="宋体" w:hAnsi="宋体" w:eastAsia="宋体" w:cs="宋体"/>
          <w:i w:val="0"/>
          <w:iCs/>
          <w:color w:val="auto"/>
          <w:sz w:val="36"/>
          <w:szCs w:val="36"/>
          <w:highlight w:val="none"/>
          <w:u w:val="single"/>
        </w:rPr>
        <w:t xml:space="preserve">一、法人或者其他组织的营业执照等证明文件，自然人的身份证明</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jc w:val="left"/>
        <w:keepLines/>
        <w:keepNext/>
        <w:spacing w:before="360" w:after="200" w:line="360" w:lineRule="auto"/>
        <w:rPr>
          <w:rFonts w:ascii="Arial" w:hAnsi="Arial" w:eastAsia="宋体" w:cs="Arial"/>
          <w:i w:val="0"/>
          <w:iCs/>
          <w:color w:val="auto"/>
          <w:sz w:val="36"/>
          <w:highlight w:val="none"/>
          <w:u w:val="single"/>
        </w:rPr>
        <w:outlineLvl w:val="1"/>
      </w:pPr>
      <w:r>
        <w:rPr>
          <w:rFonts w:hint="eastAsia" w:ascii="Arial" w:hAnsi="Arial" w:eastAsia="宋体" w:cs="Arial"/>
          <w:i w:val="0"/>
          <w:iCs/>
          <w:color w:val="auto"/>
          <w:sz w:val="36"/>
          <w:highlight w:val="none"/>
          <w:u w:val="single"/>
        </w:rPr>
        <w:t xml:space="preserve">二、</w:t>
      </w:r>
      <w:r>
        <w:rPr>
          <w:rFonts w:hint="eastAsia" w:ascii="Arial" w:hAnsi="Arial" w:eastAsia="宋体" w:cs="Arial"/>
          <w:i w:val="0"/>
          <w:iCs/>
          <w:color w:val="auto"/>
          <w:sz w:val="36"/>
          <w:highlight w:val="none"/>
          <w:u w:val="single"/>
          <w:lang w:val="en-US" w:eastAsia="zh-CN"/>
        </w:rPr>
        <w:t xml:space="preserve">2024</w:t>
      </w:r>
      <w:r>
        <w:rPr>
          <w:rFonts w:hint="eastAsia" w:ascii="Arial" w:hAnsi="Arial" w:eastAsia="宋体" w:cs="Arial"/>
          <w:i w:val="0"/>
          <w:iCs/>
          <w:color w:val="auto"/>
          <w:sz w:val="36"/>
          <w:highlight w:val="none"/>
          <w:u w:val="single"/>
        </w:rPr>
        <w:t xml:space="preserve">年度的财务状况报告</w:t>
      </w:r>
      <w:r/>
    </w:p>
    <w:p>
      <w:pPr>
        <w:ind w:firstLine="480"/>
        <w:jc w:val="left"/>
        <w:spacing w:line="500" w:lineRule="exact"/>
        <w:rPr>
          <w:i w:val="0"/>
          <w:iCs/>
          <w:color w:val="auto"/>
          <w:sz w:val="24"/>
          <w:szCs w:val="24"/>
          <w:highlight w:val="none"/>
        </w:rPr>
      </w:pPr>
      <w:r>
        <w:rPr>
          <w:rFonts w:hint="eastAsia"/>
          <w:i w:val="0"/>
          <w:iCs/>
          <w:color w:val="auto"/>
          <w:sz w:val="24"/>
          <w:szCs w:val="24"/>
          <w:highlight w:val="none"/>
        </w:rPr>
        <w:t xml:space="preserve">（成立不满一年无需提供）</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jc w:val="left"/>
        <w:keepLines/>
        <w:keepNext/>
        <w:spacing w:before="360" w:after="200" w:line="360" w:lineRule="auto"/>
        <w:rPr>
          <w:rFonts w:ascii="Arial" w:hAnsi="Arial" w:eastAsia="宋体" w:cs="Arial"/>
          <w:i w:val="0"/>
          <w:iCs/>
          <w:color w:val="auto"/>
          <w:sz w:val="36"/>
          <w:highlight w:val="none"/>
          <w:u w:val="single"/>
        </w:rPr>
        <w:outlineLvl w:val="1"/>
      </w:pPr>
      <w:r>
        <w:rPr>
          <w:rFonts w:hint="eastAsia" w:ascii="Arial" w:hAnsi="Arial" w:eastAsia="宋体" w:cs="Arial"/>
          <w:i w:val="0"/>
          <w:iCs/>
          <w:color w:val="auto"/>
          <w:sz w:val="36"/>
          <w:highlight w:val="none"/>
          <w:u w:val="single"/>
        </w:rPr>
        <w:t xml:space="preserve">三、依法缴纳税收和社会保障资金的相关材料</w:t>
      </w:r>
      <w:r/>
    </w:p>
    <w:p>
      <w:pPr>
        <w:ind w:firstLine="480"/>
        <w:jc w:val="left"/>
        <w:spacing w:line="500" w:lineRule="exact"/>
        <w:rPr>
          <w:i w:val="0"/>
          <w:iCs/>
          <w:color w:val="auto"/>
          <w:sz w:val="24"/>
          <w:szCs w:val="24"/>
          <w:highlight w:val="none"/>
        </w:rPr>
      </w:pPr>
      <w:r>
        <w:rPr>
          <w:rFonts w:hint="eastAsia"/>
          <w:i w:val="0"/>
          <w:iCs/>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jc w:val="center"/>
        <w:spacing w:line="360" w:lineRule="auto"/>
        <w:rPr>
          <w:rFonts w:ascii="黑体" w:hAnsi="黑体" w:eastAsia="黑体" w:cs="宋体"/>
          <w:bCs/>
          <w:i w:val="0"/>
          <w:iCs/>
          <w:color w:val="auto"/>
          <w:sz w:val="36"/>
          <w:szCs w:val="28"/>
          <w:highlight w:val="none"/>
        </w:rPr>
      </w:pPr>
      <w:r>
        <w:rPr>
          <w:rFonts w:hint="eastAsia" w:ascii="黑体" w:hAnsi="黑体" w:eastAsia="黑体" w:cs="宋体"/>
          <w:bCs/>
          <w:i w:val="0"/>
          <w:iCs/>
          <w:color w:val="auto"/>
          <w:sz w:val="36"/>
          <w:szCs w:val="28"/>
          <w:highlight w:val="none"/>
        </w:rPr>
        <w:t xml:space="preserve">财务状况报告及税收、社会保障资金缴纳情况承诺函</w:t>
      </w:r>
      <w:r/>
    </w:p>
    <w:p>
      <w:pPr>
        <w:jc w:val="left"/>
        <w:rPr>
          <w:rFonts w:ascii="MS Mincho" w:hAnsi="Calibri" w:eastAsia="宋体" w:cs="Times New Roman"/>
          <w:i w:val="0"/>
          <w:iCs/>
          <w:color w:val="auto"/>
          <w:szCs w:val="24"/>
          <w:highlight w:val="none"/>
        </w:rPr>
      </w:pPr>
      <w:r>
        <w:rPr>
          <w:rFonts w:ascii="MS Mincho" w:hAnsi="Calibri" w:eastAsia="宋体" w:cs="Times New Roman"/>
          <w:i w:val="0"/>
          <w:iCs/>
          <w:color w:val="auto"/>
          <w:szCs w:val="24"/>
          <w:highlight w:val="none"/>
        </w:rPr>
      </w:r>
      <w:r/>
    </w:p>
    <w:p>
      <w:pPr>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致：</w:t>
      </w:r>
      <w:r>
        <w:rPr>
          <w:rFonts w:hint="eastAsia" w:ascii="Calibri" w:hAnsi="Calibri" w:eastAsia="宋体" w:cs="Times New Roman"/>
          <w:i w:val="0"/>
          <w:iCs/>
          <w:color w:val="auto"/>
          <w:sz w:val="24"/>
          <w:szCs w:val="24"/>
          <w:highlight w:val="none"/>
          <w:u w:val="single"/>
        </w:rPr>
        <w:t xml:space="preserve">采购人名称</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我方</w:t>
      </w:r>
      <w:r>
        <w:rPr>
          <w:rFonts w:hint="eastAsia"/>
          <w:i w:val="0"/>
          <w:iCs/>
          <w:color w:val="auto"/>
          <w:sz w:val="24"/>
          <w:szCs w:val="24"/>
          <w:highlight w:val="none"/>
          <w:u w:val="single"/>
        </w:rPr>
        <w:t xml:space="preserve">供应商</w:t>
      </w:r>
      <w:r>
        <w:rPr>
          <w:rFonts w:hint="eastAsia" w:ascii="Calibri" w:hAnsi="Calibri" w:eastAsia="宋体" w:cs="Times New Roman"/>
          <w:i w:val="0"/>
          <w:iCs/>
          <w:color w:val="auto"/>
          <w:sz w:val="24"/>
          <w:szCs w:val="24"/>
          <w:highlight w:val="none"/>
          <w:u w:val="single"/>
        </w:rPr>
        <w:t xml:space="preserve">名称</w:t>
      </w:r>
      <w:r>
        <w:rPr>
          <w:rFonts w:hint="eastAsia" w:ascii="Calibri" w:hAnsi="Calibri" w:eastAsia="宋体" w:cs="Times New Roman"/>
          <w:i w:val="0"/>
          <w:iCs/>
          <w:color w:val="auto"/>
          <w:sz w:val="24"/>
          <w:szCs w:val="24"/>
          <w:highlight w:val="none"/>
        </w:rPr>
        <w:t xml:space="preserve">参加</w:t>
      </w:r>
      <w:r>
        <w:rPr>
          <w:rFonts w:hint="eastAsia" w:ascii="Calibri" w:hAnsi="Calibri" w:eastAsia="宋体" w:cs="Times New Roman"/>
          <w:i w:val="0"/>
          <w:iCs/>
          <w:color w:val="auto"/>
          <w:sz w:val="24"/>
          <w:szCs w:val="24"/>
          <w:highlight w:val="none"/>
          <w:u w:val="single"/>
        </w:rPr>
        <w:t xml:space="preserve">项目名称</w:t>
      </w:r>
      <w:r>
        <w:rPr>
          <w:rFonts w:hint="eastAsia" w:ascii="Calibri" w:hAnsi="Calibri" w:eastAsia="宋体" w:cs="Times New Roman"/>
          <w:i w:val="0"/>
          <w:iCs/>
          <w:color w:val="auto"/>
          <w:sz w:val="24"/>
          <w:szCs w:val="24"/>
          <w:highlight w:val="none"/>
        </w:rPr>
        <w:t xml:space="preserve">（项目编号：</w:t>
      </w:r>
      <w:r>
        <w:rPr>
          <w:rFonts w:hint="eastAsia" w:ascii="Calibri" w:hAnsi="Calibri" w:eastAsia="宋体" w:cs="Times New Roman"/>
          <w:i w:val="0"/>
          <w:iCs/>
          <w:color w:val="auto"/>
          <w:sz w:val="24"/>
          <w:szCs w:val="24"/>
          <w:highlight w:val="none"/>
          <w:u w:val="single"/>
        </w:rPr>
        <w:t xml:space="preserve">项目编号</w:t>
      </w:r>
      <w:r>
        <w:rPr>
          <w:rFonts w:hint="eastAsia" w:ascii="Calibri" w:hAnsi="Calibri" w:eastAsia="宋体" w:cs="Times New Roman"/>
          <w:i w:val="0"/>
          <w:iCs/>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特此承诺</w:t>
      </w:r>
      <w:r/>
    </w:p>
    <w:p>
      <w:pPr>
        <w:ind w:firstLine="480"/>
        <w:jc w:val="left"/>
        <w:spacing w:line="500" w:lineRule="exact"/>
        <w:rPr>
          <w:rFonts w:ascii="Calibri" w:hAnsi="Calibri" w:eastAsia="宋体" w:cs="Times New Roman"/>
          <w:i w:val="0"/>
          <w:iCs/>
          <w:color w:val="auto"/>
          <w:sz w:val="24"/>
          <w:szCs w:val="24"/>
          <w:highlight w:val="none"/>
        </w:rPr>
      </w:pPr>
      <w:r>
        <w:rPr>
          <w:rFonts w:ascii="Calibri" w:hAnsi="Calibri" w:eastAsia="宋体" w:cs="Times New Roman"/>
          <w:i w:val="0"/>
          <w:iCs/>
          <w:color w:val="auto"/>
          <w:sz w:val="24"/>
          <w:szCs w:val="24"/>
          <w:highlight w:val="none"/>
        </w:rPr>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供应商（公章）：</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法定代表人</w:t>
      </w:r>
      <w:r>
        <w:rPr>
          <w:rFonts w:ascii="Calibri" w:hAnsi="Calibri" w:eastAsia="宋体" w:cs="Times New Roman"/>
          <w:i w:val="0"/>
          <w:iCs/>
          <w:color w:val="auto"/>
          <w:sz w:val="24"/>
          <w:szCs w:val="24"/>
          <w:highlight w:val="none"/>
        </w:rPr>
        <w:t xml:space="preserve">（单位负责人）</w:t>
      </w:r>
      <w:r>
        <w:rPr>
          <w:rFonts w:hint="eastAsia" w:ascii="Calibri" w:hAnsi="Calibri" w:eastAsia="宋体" w:cs="Times New Roman"/>
          <w:i w:val="0"/>
          <w:iCs/>
          <w:color w:val="auto"/>
          <w:sz w:val="24"/>
          <w:szCs w:val="24"/>
          <w:highlight w:val="none"/>
        </w:rPr>
        <w:t xml:space="preserve">或委托代理人（签名或签章）：</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日期：    年     月     日</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jc w:val="left"/>
        <w:keepLines/>
        <w:keepNext/>
        <w:spacing w:before="360" w:after="200" w:line="360" w:lineRule="auto"/>
        <w:rPr>
          <w:rFonts w:ascii="Arial" w:hAnsi="Arial" w:eastAsia="宋体" w:cs="Arial"/>
          <w:i w:val="0"/>
          <w:iCs/>
          <w:color w:val="auto"/>
          <w:sz w:val="36"/>
          <w:highlight w:val="none"/>
          <w:u w:val="single"/>
        </w:rPr>
        <w:outlineLvl w:val="1"/>
      </w:pPr>
      <w:r>
        <w:rPr>
          <w:rFonts w:hint="eastAsia" w:ascii="Arial" w:hAnsi="Arial" w:eastAsia="宋体" w:cs="Arial"/>
          <w:i w:val="0"/>
          <w:iCs/>
          <w:color w:val="auto"/>
          <w:sz w:val="36"/>
          <w:highlight w:val="none"/>
          <w:u w:val="single"/>
        </w:rPr>
        <w:t xml:space="preserve">四、具备履行合同所必需的设备和专业技术能力的声明及证明材料</w:t>
      </w:r>
      <w:r/>
    </w:p>
    <w:p>
      <w:pPr>
        <w:jc w:val="center"/>
        <w:spacing w:line="460" w:lineRule="exact"/>
        <w:rPr>
          <w:rFonts w:ascii="Calibri" w:hAnsi="Calibri" w:eastAsia="宋体" w:cs="Times New Roman"/>
          <w:i w:val="0"/>
          <w:iCs/>
          <w:color w:val="auto"/>
          <w:sz w:val="24"/>
          <w:szCs w:val="24"/>
          <w:highlight w:val="none"/>
        </w:rPr>
      </w:pPr>
      <w:r>
        <w:rPr>
          <w:rFonts w:hint="eastAsia" w:ascii="黑体" w:hAnsi="黑体" w:eastAsia="黑体" w:cs="宋体"/>
          <w:bCs/>
          <w:i w:val="0"/>
          <w:iCs/>
          <w:color w:val="auto"/>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主要设备有：</w:t>
      </w:r>
      <w:r>
        <w:rPr>
          <w:rFonts w:hint="eastAsia" w:ascii="Calibri" w:hAnsi="Calibri" w:eastAsia="宋体" w:cs="Times New Roman"/>
          <w:i w:val="0"/>
          <w:iCs/>
          <w:color w:val="auto"/>
          <w:sz w:val="24"/>
          <w:szCs w:val="24"/>
          <w:highlight w:val="none"/>
          <w:u w:val="single"/>
        </w:rPr>
        <w:t xml:space="preserve">                                  </w:t>
      </w:r>
      <w:r>
        <w:rPr>
          <w:rFonts w:hint="eastAsia" w:ascii="Calibri" w:hAnsi="Calibri" w:eastAsia="宋体" w:cs="Times New Roman"/>
          <w:i w:val="0"/>
          <w:iCs/>
          <w:color w:val="auto"/>
          <w:sz w:val="24"/>
          <w:szCs w:val="24"/>
          <w:highlight w:val="none"/>
        </w:rPr>
        <w:t xml:space="preserve">。（须附证明材料）</w:t>
      </w:r>
      <w:r/>
    </w:p>
    <w:p>
      <w:pPr>
        <w:jc w:val="left"/>
        <w:rPr>
          <w:rFonts w:ascii="Calibri" w:hAnsi="Calibri" w:eastAsia="宋体" w:cs="Times New Roman"/>
          <w:i w:val="0"/>
          <w:iCs/>
          <w:color w:val="auto"/>
          <w:sz w:val="24"/>
          <w:szCs w:val="24"/>
          <w:highlight w:val="none"/>
        </w:rPr>
      </w:pPr>
      <w:r>
        <w:rPr>
          <w:rFonts w:ascii="Calibri" w:hAnsi="Calibri" w:eastAsia="宋体" w:cs="Times New Roman"/>
          <w:i w:val="0"/>
          <w:iCs/>
          <w:color w:val="auto"/>
          <w:sz w:val="24"/>
          <w:szCs w:val="24"/>
          <w:highlight w:val="none"/>
        </w:rPr>
      </w:r>
      <w:r/>
    </w:p>
    <w:p>
      <w:pPr>
        <w:ind w:firstLine="480"/>
        <w:spacing w:line="360" w:lineRule="auto"/>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主要专业技术能力有：</w:t>
      </w:r>
      <w:r>
        <w:rPr>
          <w:rFonts w:hint="eastAsia" w:ascii="Calibri" w:hAnsi="Calibri" w:eastAsia="宋体" w:cs="Times New Roman"/>
          <w:i w:val="0"/>
          <w:iCs/>
          <w:color w:val="auto"/>
          <w:sz w:val="24"/>
          <w:szCs w:val="24"/>
          <w:highlight w:val="none"/>
          <w:u w:val="single"/>
        </w:rPr>
        <w:t xml:space="preserve">                          </w:t>
      </w:r>
      <w:r>
        <w:rPr>
          <w:rFonts w:hint="eastAsia" w:ascii="Calibri" w:hAnsi="Calibri" w:eastAsia="宋体" w:cs="Times New Roman"/>
          <w:i w:val="0"/>
          <w:iCs/>
          <w:color w:val="auto"/>
          <w:sz w:val="24"/>
          <w:szCs w:val="24"/>
          <w:highlight w:val="none"/>
        </w:rPr>
        <w:t xml:space="preserve">。（须附证明材料）</w:t>
      </w:r>
      <w:r/>
    </w:p>
    <w:p>
      <w:pPr>
        <w:ind w:firstLine="480"/>
        <w:spacing w:line="360" w:lineRule="auto"/>
        <w:rPr>
          <w:rFonts w:ascii="Calibri" w:hAnsi="Calibri" w:eastAsia="宋体" w:cs="Times New Roman"/>
          <w:i w:val="0"/>
          <w:iCs/>
          <w:color w:val="auto"/>
          <w:sz w:val="24"/>
          <w:szCs w:val="24"/>
          <w:highlight w:val="none"/>
        </w:rPr>
      </w:pPr>
      <w:r>
        <w:rPr>
          <w:rFonts w:ascii="Calibri" w:hAnsi="Calibri" w:eastAsia="宋体" w:cs="Times New Roman"/>
          <w:i w:val="0"/>
          <w:iCs/>
          <w:color w:val="auto"/>
          <w:sz w:val="24"/>
          <w:szCs w:val="24"/>
          <w:highlight w:val="none"/>
        </w:rPr>
      </w:r>
      <w:r/>
    </w:p>
    <w:p>
      <w:pPr>
        <w:ind w:firstLine="480"/>
        <w:spacing w:line="360" w:lineRule="auto"/>
        <w:rPr>
          <w:rFonts w:ascii="Calibri" w:hAnsi="Calibri" w:eastAsia="宋体" w:cs="Times New Roman"/>
          <w:i w:val="0"/>
          <w:iCs/>
          <w:color w:val="auto"/>
          <w:sz w:val="24"/>
          <w:szCs w:val="24"/>
          <w:highlight w:val="none"/>
        </w:rPr>
      </w:pPr>
      <w:r>
        <w:rPr>
          <w:rFonts w:ascii="Calibri" w:hAnsi="Calibri" w:eastAsia="宋体" w:cs="Times New Roman"/>
          <w:i w:val="0"/>
          <w:iCs/>
          <w:color w:val="auto"/>
          <w:sz w:val="24"/>
          <w:szCs w:val="24"/>
          <w:highlight w:val="none"/>
        </w:rPr>
      </w:r>
      <w:r/>
    </w:p>
    <w:p>
      <w:pPr>
        <w:ind w:firstLine="480"/>
        <w:spacing w:line="360" w:lineRule="auto"/>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投标人（盖章）：</w:t>
      </w:r>
      <w:r/>
    </w:p>
    <w:p>
      <w:pPr>
        <w:ind w:firstLine="480"/>
        <w:spacing w:line="360" w:lineRule="auto"/>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法定代表人</w:t>
      </w:r>
      <w:r>
        <w:rPr>
          <w:rFonts w:ascii="Calibri" w:hAnsi="Calibri" w:eastAsia="宋体" w:cs="Times New Roman"/>
          <w:i w:val="0"/>
          <w:iCs/>
          <w:color w:val="auto"/>
          <w:sz w:val="24"/>
          <w:szCs w:val="24"/>
          <w:highlight w:val="none"/>
        </w:rPr>
        <w:t xml:space="preserve">（单位负责人）</w:t>
      </w:r>
      <w:r>
        <w:rPr>
          <w:rFonts w:hint="eastAsia" w:ascii="Calibri" w:hAnsi="Calibri" w:eastAsia="宋体" w:cs="Times New Roman"/>
          <w:i w:val="0"/>
          <w:iCs/>
          <w:color w:val="auto"/>
          <w:sz w:val="24"/>
          <w:szCs w:val="24"/>
          <w:highlight w:val="none"/>
        </w:rPr>
        <w:t xml:space="preserve">或委托代理人（签字或盖章）：</w:t>
      </w:r>
      <w:r/>
    </w:p>
    <w:p>
      <w:pPr>
        <w:ind w:firstLine="480"/>
        <w:spacing w:line="360" w:lineRule="auto"/>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日期：    年     月     日</w:t>
      </w:r>
      <w:r/>
    </w:p>
    <w:p>
      <w:pPr>
        <w:jc w:val="left"/>
        <w:rPr>
          <w:rFonts w:ascii="MS Mincho" w:hAnsi="Calibri" w:eastAsia="宋体" w:cs="Times New Roman"/>
          <w:i w:val="0"/>
          <w:iCs/>
          <w:color w:val="auto"/>
          <w:szCs w:val="24"/>
          <w:highlight w:val="none"/>
        </w:rPr>
      </w:pPr>
      <w:r>
        <w:rPr>
          <w:rFonts w:ascii="MS Mincho" w:hAnsi="Calibri" w:eastAsia="宋体" w:cs="Times New Roman"/>
          <w:i w:val="0"/>
          <w:iCs/>
          <w:color w:val="auto"/>
          <w:szCs w:val="24"/>
          <w:highlight w:val="none"/>
        </w:rPr>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i w:val="0"/>
          <w:iCs/>
          <w:color w:val="auto"/>
          <w:sz w:val="24"/>
          <w:szCs w:val="24"/>
          <w:highlight w:val="none"/>
        </w:rPr>
      </w:pPr>
      <w:r>
        <w:rPr>
          <w:rFonts w:ascii="Times New Roman" w:hAnsi="Times New Roman" w:eastAsia="宋体" w:cs="Times New Roman"/>
          <w:i w:val="0"/>
          <w:iCs/>
          <w:color w:val="auto"/>
          <w:sz w:val="24"/>
          <w:szCs w:val="24"/>
          <w:highlight w:val="none"/>
        </w:rPr>
      </w:r>
      <w:r/>
    </w:p>
    <w:p>
      <w:pPr>
        <w:jc w:val="left"/>
        <w:spacing w:line="360" w:lineRule="auto"/>
        <w:rPr>
          <w:rFonts w:ascii="Times New Roman" w:hAnsi="Times New Roman" w:eastAsia="宋体" w:cs="Times New Roman"/>
          <w:i w:val="0"/>
          <w:iCs/>
          <w:color w:val="auto"/>
          <w:sz w:val="24"/>
          <w:szCs w:val="24"/>
          <w:highlight w:val="none"/>
        </w:rPr>
      </w:pPr>
      <w:r>
        <w:rPr>
          <w:rFonts w:ascii="Times New Roman" w:hAnsi="Times New Roman" w:eastAsia="宋体" w:cs="Times New Roman"/>
          <w:i w:val="0"/>
          <w:iCs/>
          <w:color w:val="auto"/>
          <w:sz w:val="24"/>
          <w:szCs w:val="24"/>
          <w:highlight w:val="none"/>
        </w:rPr>
      </w:r>
      <w:r/>
    </w:p>
    <w:p>
      <w:pPr>
        <w:jc w:val="left"/>
        <w:keepLines/>
        <w:keepNext/>
        <w:spacing w:before="360" w:after="200" w:line="360" w:lineRule="auto"/>
        <w:rPr>
          <w:rFonts w:ascii="Arial" w:hAnsi="Arial" w:eastAsia="宋体" w:cs="Arial"/>
          <w:i w:val="0"/>
          <w:iCs/>
          <w:color w:val="auto"/>
          <w:sz w:val="36"/>
          <w:highlight w:val="none"/>
          <w:u w:val="single"/>
        </w:rPr>
        <w:outlineLvl w:val="1"/>
      </w:pPr>
      <w:r>
        <w:rPr>
          <w:rFonts w:hint="eastAsia" w:ascii="Arial" w:hAnsi="Arial" w:eastAsia="宋体" w:cs="Arial"/>
          <w:i w:val="0"/>
          <w:iCs/>
          <w:color w:val="auto"/>
          <w:sz w:val="36"/>
          <w:highlight w:val="none"/>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i w:val="0"/>
          <w:iCs/>
          <w:color w:val="auto"/>
          <w:sz w:val="44"/>
          <w:szCs w:val="44"/>
          <w:highlight w:val="none"/>
        </w:rPr>
      </w:pPr>
      <w:r>
        <w:rPr>
          <w:rFonts w:hint="eastAsia" w:ascii="黑体" w:hAnsi="黑体" w:eastAsia="黑体" w:cs="宋体"/>
          <w:bCs/>
          <w:i w:val="0"/>
          <w:iCs/>
          <w:color w:val="auto"/>
          <w:sz w:val="36"/>
          <w:szCs w:val="28"/>
          <w:highlight w:val="none"/>
        </w:rPr>
        <w:t xml:space="preserve">声  明</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i w:val="0"/>
          <w:iCs/>
          <w:color w:val="auto"/>
          <w:sz w:val="24"/>
          <w:szCs w:val="24"/>
          <w:highlight w:val="none"/>
        </w:rPr>
      </w:pPr>
      <w:r>
        <w:rPr>
          <w:rFonts w:ascii="Calibri" w:hAnsi="Calibri" w:eastAsia="宋体" w:cs="Times New Roman"/>
          <w:i w:val="0"/>
          <w:iCs/>
          <w:color w:val="auto"/>
          <w:sz w:val="24"/>
          <w:szCs w:val="24"/>
          <w:highlight w:val="none"/>
        </w:rPr>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投标人（盖章）：</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法定代表人</w:t>
      </w:r>
      <w:r>
        <w:rPr>
          <w:rFonts w:ascii="Calibri" w:hAnsi="Calibri" w:eastAsia="宋体" w:cs="Times New Roman"/>
          <w:i w:val="0"/>
          <w:iCs/>
          <w:color w:val="auto"/>
          <w:sz w:val="24"/>
          <w:szCs w:val="24"/>
          <w:highlight w:val="none"/>
        </w:rPr>
        <w:t xml:space="preserve">（单位负责人）</w:t>
      </w:r>
      <w:r>
        <w:rPr>
          <w:rFonts w:hint="eastAsia" w:ascii="Calibri" w:hAnsi="Calibri" w:eastAsia="宋体" w:cs="Times New Roman"/>
          <w:i w:val="0"/>
          <w:iCs/>
          <w:color w:val="auto"/>
          <w:sz w:val="24"/>
          <w:szCs w:val="24"/>
          <w:highlight w:val="none"/>
        </w:rPr>
        <w:t xml:space="preserve">或委托代理人（签字或盖章）：</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日期：    年     月     日</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jc w:val="left"/>
        <w:keepLines/>
        <w:keepNext/>
        <w:spacing w:before="360" w:after="200" w:line="360" w:lineRule="auto"/>
        <w:rPr>
          <w:rFonts w:ascii="Arial" w:hAnsi="Arial" w:eastAsia="宋体" w:cs="Arial"/>
          <w:i w:val="0"/>
          <w:iCs/>
          <w:color w:val="auto"/>
          <w:sz w:val="36"/>
          <w:highlight w:val="none"/>
          <w:u w:val="single"/>
        </w:rPr>
        <w:outlineLvl w:val="1"/>
      </w:pPr>
      <w:r>
        <w:rPr>
          <w:rFonts w:hint="eastAsia" w:ascii="Arial" w:hAnsi="Arial" w:eastAsia="宋体" w:cs="Arial"/>
          <w:i w:val="0"/>
          <w:iCs/>
          <w:color w:val="auto"/>
          <w:sz w:val="36"/>
          <w:highlight w:val="none"/>
          <w:u w:val="single"/>
        </w:rPr>
        <w:t xml:space="preserve">六、法律、行政法规规定的其他条件的证明文件</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（如有，请按要求提供）</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jc w:val="left"/>
        <w:keepLines/>
        <w:keepNext/>
        <w:spacing w:before="360" w:after="200" w:line="360" w:lineRule="auto"/>
        <w:rPr>
          <w:rFonts w:ascii="Arial" w:hAnsi="Arial" w:eastAsia="宋体" w:cs="Arial"/>
          <w:i w:val="0"/>
          <w:iCs/>
          <w:color w:val="auto"/>
          <w:sz w:val="36"/>
          <w:highlight w:val="none"/>
          <w:u w:val="single"/>
        </w:rPr>
        <w:outlineLvl w:val="1"/>
      </w:pPr>
      <w:r>
        <w:rPr>
          <w:rFonts w:hint="eastAsia" w:ascii="Arial" w:hAnsi="Arial" w:eastAsia="宋体" w:cs="Arial"/>
          <w:i w:val="0"/>
          <w:iCs/>
          <w:color w:val="auto"/>
          <w:sz w:val="36"/>
          <w:highlight w:val="none"/>
          <w:u w:val="single"/>
        </w:rPr>
        <w:t xml:space="preserve">七、落实政府采购政策需满足的资格要求的证明文件</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（如有，请按要求提供）</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jc w:val="left"/>
        <w:keepLines/>
        <w:keepNext/>
        <w:spacing w:before="360" w:after="200" w:line="360" w:lineRule="auto"/>
        <w:rPr>
          <w:rFonts w:ascii="Arial" w:hAnsi="Arial" w:eastAsia="宋体" w:cs="Arial"/>
          <w:i w:val="0"/>
          <w:iCs/>
          <w:color w:val="auto"/>
          <w:sz w:val="36"/>
          <w:highlight w:val="none"/>
          <w:u w:val="single"/>
        </w:rPr>
        <w:outlineLvl w:val="1"/>
      </w:pPr>
      <w:r>
        <w:rPr>
          <w:rFonts w:hint="eastAsia" w:ascii="Arial" w:hAnsi="Arial" w:eastAsia="宋体" w:cs="Arial"/>
          <w:i w:val="0"/>
          <w:iCs/>
          <w:color w:val="auto"/>
          <w:sz w:val="36"/>
          <w:highlight w:val="none"/>
          <w:u w:val="single"/>
        </w:rPr>
        <w:t xml:space="preserve">八、特定资格要求的证明文件</w:t>
      </w:r>
      <w:r/>
    </w:p>
    <w:p>
      <w:pPr>
        <w:ind w:firstLine="480"/>
        <w:jc w:val="left"/>
        <w:spacing w:line="500" w:lineRule="exact"/>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（如有，请按要求提供）</w:t>
      </w:r>
      <w:r/>
    </w:p>
    <w:p>
      <w:pPr>
        <w:rPr>
          <w:i w:val="0"/>
          <w:iCs/>
          <w:color w:val="auto"/>
          <w:highlight w:val="none"/>
        </w:rPr>
      </w:pPr>
      <w:r>
        <w:rPr>
          <w:i w:val="0"/>
          <w:iCs/>
          <w:color w:val="auto"/>
          <w:highlight w:val="none"/>
        </w:rPr>
      </w:r>
      <w:r/>
    </w:p>
    <w:p>
      <w:pPr>
        <w:jc w:val="left"/>
        <w:keepLines/>
        <w:keepNext/>
        <w:spacing w:before="360" w:after="200" w:line="360" w:lineRule="auto"/>
        <w:rPr>
          <w:rFonts w:ascii="Arial" w:hAnsi="Arial" w:eastAsia="宋体" w:cs="Arial"/>
          <w:i w:val="0"/>
          <w:iCs/>
          <w:color w:val="auto"/>
          <w:sz w:val="36"/>
          <w:highlight w:val="none"/>
          <w:u w:val="single"/>
        </w:rPr>
        <w:outlineLvl w:val="1"/>
      </w:pPr>
      <w:r>
        <w:rPr>
          <w:rFonts w:hint="eastAsia" w:ascii="Arial" w:hAnsi="Arial" w:eastAsia="宋体" w:cs="Arial"/>
          <w:i w:val="0"/>
          <w:iCs/>
          <w:color w:val="auto"/>
          <w:sz w:val="36"/>
          <w:highlight w:val="none"/>
          <w:u w:val="single"/>
        </w:rPr>
        <w:t xml:space="preserve">九、授权委托书与法定代表人（单位负责人）身份证明</w:t>
      </w:r>
      <w:r/>
    </w:p>
    <w:p>
      <w:pPr>
        <w:jc w:val="center"/>
        <w:spacing w:line="360" w:lineRule="exact"/>
        <w:rPr>
          <w:rFonts w:ascii="宋体" w:hAnsi="宋体" w:eastAsia="宋体" w:cs="Times New Roman"/>
          <w:b/>
          <w:i w:val="0"/>
          <w:iCs/>
          <w:color w:val="auto"/>
          <w:sz w:val="36"/>
          <w:szCs w:val="36"/>
          <w:highlight w:val="none"/>
        </w:rPr>
      </w:pPr>
      <w:r>
        <w:rPr>
          <w:rFonts w:hint="eastAsia" w:ascii="宋体" w:hAnsi="宋体" w:eastAsia="宋体" w:cs="Times New Roman"/>
          <w:b/>
          <w:i w:val="0"/>
          <w:iCs/>
          <w:color w:val="auto"/>
          <w:sz w:val="36"/>
          <w:szCs w:val="36"/>
          <w:highlight w:val="none"/>
        </w:rPr>
        <w:t xml:space="preserve">授权委托书</w:t>
      </w:r>
      <w:r/>
    </w:p>
    <w:p>
      <w:pPr>
        <w:spacing w:line="360" w:lineRule="auto"/>
        <w:rPr>
          <w:rFonts w:ascii="Calibri" w:hAnsi="Calibri" w:eastAsia="宋体" w:cs="Times New Roman"/>
          <w:i w:val="0"/>
          <w:iCs/>
          <w:color w:val="auto"/>
          <w:sz w:val="24"/>
          <w:szCs w:val="24"/>
          <w:highlight w:val="none"/>
        </w:rPr>
      </w:pPr>
      <w:r>
        <w:rPr>
          <w:rFonts w:ascii="Calibri" w:hAnsi="Calibri" w:eastAsia="宋体" w:cs="Times New Roman"/>
          <w:i w:val="0"/>
          <w:iCs/>
          <w:color w:val="auto"/>
          <w:sz w:val="24"/>
          <w:szCs w:val="24"/>
          <w:highlight w:val="none"/>
        </w:rPr>
        <w:t xml:space="preserve">致：</w:t>
      </w:r>
      <w:r>
        <w:rPr>
          <w:rFonts w:hint="eastAsia" w:ascii="Calibri" w:hAnsi="Calibri" w:eastAsia="宋体" w:cs="Times New Roman"/>
          <w:i w:val="0"/>
          <w:iCs/>
          <w:color w:val="auto"/>
          <w:sz w:val="24"/>
          <w:szCs w:val="24"/>
          <w:highlight w:val="none"/>
          <w:u w:val="single"/>
        </w:rPr>
        <w:t xml:space="preserve">采购单位</w:t>
      </w:r>
      <w:r/>
    </w:p>
    <w:p>
      <w:pPr>
        <w:ind w:firstLine="420"/>
        <w:jc w:val="left"/>
        <w:spacing w:line="360" w:lineRule="auto"/>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本人</w:t>
      </w:r>
      <w:r>
        <w:rPr>
          <w:rFonts w:hint="eastAsia" w:ascii="Calibri" w:hAnsi="Calibri" w:eastAsia="宋体" w:cs="Times New Roman"/>
          <w:i w:val="0"/>
          <w:iCs/>
          <w:color w:val="auto"/>
          <w:sz w:val="24"/>
          <w:szCs w:val="24"/>
          <w:highlight w:val="none"/>
          <w:u w:val="single"/>
        </w:rPr>
        <w:t xml:space="preserve"> </w:t>
      </w:r>
      <w:r>
        <w:rPr>
          <w:rFonts w:ascii="Calibri" w:hAnsi="Calibri" w:eastAsia="宋体" w:cs="Times New Roman"/>
          <w:i w:val="0"/>
          <w:iCs/>
          <w:color w:val="auto"/>
          <w:sz w:val="24"/>
          <w:szCs w:val="24"/>
          <w:highlight w:val="none"/>
          <w:u w:val="single"/>
        </w:rPr>
        <w:t xml:space="preserve">（</w:t>
      </w:r>
      <w:r>
        <w:rPr>
          <w:rFonts w:hint="eastAsia" w:ascii="Calibri" w:hAnsi="Calibri" w:eastAsia="宋体" w:cs="Times New Roman"/>
          <w:i w:val="0"/>
          <w:iCs/>
          <w:color w:val="auto"/>
          <w:sz w:val="24"/>
          <w:szCs w:val="24"/>
          <w:highlight w:val="none"/>
          <w:u w:val="single"/>
        </w:rPr>
        <w:t xml:space="preserve">姓名</w:t>
      </w:r>
      <w:r>
        <w:rPr>
          <w:rFonts w:ascii="Calibri" w:hAnsi="Calibri" w:eastAsia="宋体" w:cs="Times New Roman"/>
          <w:i w:val="0"/>
          <w:iCs/>
          <w:color w:val="auto"/>
          <w:sz w:val="24"/>
          <w:szCs w:val="24"/>
          <w:highlight w:val="none"/>
          <w:u w:val="single"/>
        </w:rPr>
        <w:t xml:space="preserve">）</w:t>
      </w:r>
      <w:r>
        <w:rPr>
          <w:rFonts w:hint="eastAsia" w:ascii="Calibri" w:hAnsi="Calibri" w:eastAsia="宋体" w:cs="Times New Roman"/>
          <w:i w:val="0"/>
          <w:iCs/>
          <w:color w:val="auto"/>
          <w:sz w:val="24"/>
          <w:szCs w:val="24"/>
          <w:highlight w:val="none"/>
          <w:u w:val="single"/>
        </w:rPr>
        <w:t xml:space="preserve"> </w:t>
      </w:r>
      <w:r>
        <w:rPr>
          <w:rFonts w:hint="eastAsia" w:ascii="Calibri" w:hAnsi="Calibri" w:eastAsia="宋体" w:cs="Times New Roman"/>
          <w:i w:val="0"/>
          <w:iCs/>
          <w:color w:val="auto"/>
          <w:sz w:val="24"/>
          <w:szCs w:val="24"/>
          <w:highlight w:val="none"/>
        </w:rPr>
        <w:t xml:space="preserve">系</w:t>
      </w:r>
      <w:r>
        <w:rPr>
          <w:rFonts w:hint="eastAsia" w:ascii="Calibri" w:hAnsi="Calibri" w:eastAsia="宋体" w:cs="Times New Roman"/>
          <w:i w:val="0"/>
          <w:iCs/>
          <w:color w:val="auto"/>
          <w:sz w:val="24"/>
          <w:szCs w:val="24"/>
          <w:highlight w:val="none"/>
          <w:u w:val="single"/>
        </w:rPr>
        <w:t xml:space="preserve"> </w:t>
      </w:r>
      <w:r>
        <w:rPr>
          <w:rFonts w:ascii="Calibri" w:hAnsi="Calibri" w:eastAsia="宋体" w:cs="Times New Roman"/>
          <w:i w:val="0"/>
          <w:iCs/>
          <w:color w:val="auto"/>
          <w:sz w:val="24"/>
          <w:szCs w:val="24"/>
          <w:highlight w:val="none"/>
          <w:u w:val="single"/>
        </w:rPr>
        <w:t xml:space="preserve">（</w:t>
      </w:r>
      <w:r>
        <w:rPr>
          <w:rFonts w:hint="eastAsia" w:ascii="Calibri" w:hAnsi="Calibri" w:eastAsia="宋体" w:cs="Times New Roman"/>
          <w:i w:val="0"/>
          <w:iCs/>
          <w:color w:val="auto"/>
          <w:sz w:val="24"/>
          <w:szCs w:val="24"/>
          <w:highlight w:val="none"/>
          <w:u w:val="single"/>
        </w:rPr>
        <w:t xml:space="preserve">投标人</w:t>
      </w:r>
      <w:r>
        <w:rPr>
          <w:rFonts w:ascii="Calibri" w:hAnsi="Calibri" w:eastAsia="宋体" w:cs="Times New Roman"/>
          <w:i w:val="0"/>
          <w:iCs/>
          <w:color w:val="auto"/>
          <w:sz w:val="24"/>
          <w:szCs w:val="24"/>
          <w:highlight w:val="none"/>
          <w:u w:val="single"/>
        </w:rPr>
        <w:t xml:space="preserve">名称）</w:t>
      </w:r>
      <w:r>
        <w:rPr>
          <w:rFonts w:hint="eastAsia" w:ascii="Calibri" w:hAnsi="Calibri" w:eastAsia="宋体" w:cs="Times New Roman"/>
          <w:i w:val="0"/>
          <w:iCs/>
          <w:color w:val="auto"/>
          <w:sz w:val="24"/>
          <w:szCs w:val="24"/>
          <w:highlight w:val="none"/>
          <w:u w:val="single"/>
        </w:rPr>
        <w:t xml:space="preserve"> </w:t>
      </w:r>
      <w:r>
        <w:rPr>
          <w:rFonts w:hint="eastAsia" w:ascii="Calibri" w:hAnsi="Calibri" w:eastAsia="宋体" w:cs="Times New Roman"/>
          <w:i w:val="0"/>
          <w:iCs/>
          <w:color w:val="auto"/>
          <w:sz w:val="24"/>
          <w:szCs w:val="24"/>
          <w:highlight w:val="none"/>
        </w:rPr>
        <w:t xml:space="preserve">的</w:t>
      </w:r>
      <w:r>
        <w:rPr>
          <w:rFonts w:ascii="Calibri" w:hAnsi="Calibri" w:eastAsia="宋体" w:cs="Times New Roman"/>
          <w:i w:val="0"/>
          <w:iCs/>
          <w:color w:val="auto"/>
          <w:sz w:val="24"/>
          <w:szCs w:val="24"/>
          <w:highlight w:val="none"/>
        </w:rPr>
        <w:t xml:space="preserve">法定代表人（</w:t>
      </w:r>
      <w:r>
        <w:rPr>
          <w:rFonts w:hint="eastAsia" w:ascii="Calibri" w:hAnsi="Calibri" w:eastAsia="宋体" w:cs="Times New Roman"/>
          <w:i w:val="0"/>
          <w:iCs/>
          <w:color w:val="auto"/>
          <w:sz w:val="24"/>
          <w:szCs w:val="24"/>
          <w:highlight w:val="none"/>
        </w:rPr>
        <w:t xml:space="preserve">单位</w:t>
      </w:r>
      <w:r>
        <w:rPr>
          <w:rFonts w:ascii="Calibri" w:hAnsi="Calibri" w:eastAsia="宋体" w:cs="Times New Roman"/>
          <w:i w:val="0"/>
          <w:iCs/>
          <w:color w:val="auto"/>
          <w:sz w:val="24"/>
          <w:szCs w:val="24"/>
          <w:highlight w:val="none"/>
        </w:rPr>
        <w:t xml:space="preserve">负责人）</w:t>
      </w:r>
      <w:r>
        <w:rPr>
          <w:rFonts w:hint="eastAsia" w:ascii="Calibri" w:hAnsi="Calibri" w:eastAsia="宋体" w:cs="Times New Roman"/>
          <w:i w:val="0"/>
          <w:iCs/>
          <w:color w:val="auto"/>
          <w:sz w:val="24"/>
          <w:szCs w:val="24"/>
          <w:highlight w:val="none"/>
        </w:rPr>
        <w:t xml:space="preserve">，</w:t>
      </w:r>
      <w:r>
        <w:rPr>
          <w:rFonts w:ascii="Calibri" w:hAnsi="Calibri" w:eastAsia="宋体" w:cs="Times New Roman"/>
          <w:i w:val="0"/>
          <w:iCs/>
          <w:color w:val="auto"/>
          <w:sz w:val="24"/>
          <w:szCs w:val="24"/>
          <w:highlight w:val="none"/>
        </w:rPr>
        <w:t xml:space="preserve">现委托</w:t>
      </w:r>
      <w:r>
        <w:rPr>
          <w:rFonts w:hint="eastAsia" w:ascii="Calibri" w:hAnsi="Calibri" w:eastAsia="宋体" w:cs="Times New Roman"/>
          <w:i w:val="0"/>
          <w:iCs/>
          <w:color w:val="auto"/>
          <w:sz w:val="24"/>
          <w:szCs w:val="24"/>
          <w:highlight w:val="none"/>
          <w:u w:val="single"/>
        </w:rPr>
        <w:t xml:space="preserve"> （姓名</w:t>
      </w:r>
      <w:r>
        <w:rPr>
          <w:rFonts w:ascii="Calibri" w:hAnsi="Calibri" w:eastAsia="宋体" w:cs="Times New Roman"/>
          <w:i w:val="0"/>
          <w:iCs/>
          <w:color w:val="auto"/>
          <w:sz w:val="24"/>
          <w:szCs w:val="24"/>
          <w:highlight w:val="none"/>
          <w:u w:val="single"/>
        </w:rPr>
        <w:t xml:space="preserve">）</w:t>
      </w:r>
      <w:r>
        <w:rPr>
          <w:rFonts w:hint="eastAsia" w:ascii="Calibri" w:hAnsi="Calibri" w:eastAsia="宋体" w:cs="Times New Roman"/>
          <w:i w:val="0"/>
          <w:iCs/>
          <w:color w:val="auto"/>
          <w:sz w:val="24"/>
          <w:szCs w:val="24"/>
          <w:highlight w:val="none"/>
          <w:u w:val="single"/>
        </w:rPr>
        <w:t xml:space="preserve"> </w:t>
      </w:r>
      <w:r>
        <w:rPr>
          <w:rFonts w:hint="eastAsia" w:ascii="Calibri" w:hAnsi="Calibri" w:eastAsia="宋体" w:cs="Times New Roman"/>
          <w:i w:val="0"/>
          <w:iCs/>
          <w:color w:val="auto"/>
          <w:sz w:val="24"/>
          <w:szCs w:val="24"/>
          <w:highlight w:val="none"/>
        </w:rPr>
        <w:t xml:space="preserve">为</w:t>
      </w:r>
      <w:r>
        <w:rPr>
          <w:rFonts w:ascii="Calibri" w:hAnsi="Calibri" w:eastAsia="宋体" w:cs="Times New Roman"/>
          <w:i w:val="0"/>
          <w:iCs/>
          <w:color w:val="auto"/>
          <w:sz w:val="24"/>
          <w:szCs w:val="24"/>
          <w:highlight w:val="none"/>
        </w:rPr>
        <w:t xml:space="preserve">我方代理人。</w:t>
      </w:r>
      <w:r>
        <w:rPr>
          <w:rFonts w:hint="eastAsia" w:ascii="Calibri" w:hAnsi="Calibri" w:eastAsia="宋体" w:cs="Times New Roman"/>
          <w:i w:val="0"/>
          <w:iCs/>
          <w:color w:val="auto"/>
          <w:sz w:val="24"/>
          <w:szCs w:val="24"/>
          <w:highlight w:val="none"/>
        </w:rPr>
        <w:t xml:space="preserve">代理人根据</w:t>
      </w:r>
      <w:r>
        <w:rPr>
          <w:rFonts w:ascii="Calibri" w:hAnsi="Calibri" w:eastAsia="宋体" w:cs="Times New Roman"/>
          <w:i w:val="0"/>
          <w:iCs/>
          <w:color w:val="auto"/>
          <w:sz w:val="24"/>
          <w:szCs w:val="24"/>
          <w:highlight w:val="none"/>
        </w:rPr>
        <w:t xml:space="preserve">授权，以我方名义签署、澄清确认、递交、撤回、修改</w:t>
      </w:r>
      <w:r>
        <w:rPr>
          <w:rFonts w:hint="eastAsia" w:ascii="Calibri" w:hAnsi="Calibri" w:eastAsia="宋体" w:cs="Times New Roman"/>
          <w:i w:val="0"/>
          <w:iCs/>
          <w:color w:val="auto"/>
          <w:sz w:val="24"/>
          <w:szCs w:val="24"/>
          <w:highlight w:val="none"/>
          <w:u w:val="single"/>
        </w:rPr>
        <w:t xml:space="preserve"> （项目名称） </w:t>
      </w:r>
      <w:r>
        <w:rPr>
          <w:rFonts w:hint="eastAsia" w:ascii="Calibri" w:hAnsi="Calibri" w:eastAsia="宋体" w:cs="Times New Roman"/>
          <w:i w:val="0"/>
          <w:iCs/>
          <w:color w:val="auto"/>
          <w:sz w:val="24"/>
          <w:szCs w:val="24"/>
          <w:highlight w:val="none"/>
        </w:rPr>
        <w:t xml:space="preserve">项目（项目编号：</w:t>
      </w:r>
      <w:r>
        <w:rPr>
          <w:rFonts w:hint="eastAsia" w:ascii="Calibri" w:hAnsi="Calibri" w:eastAsia="宋体" w:cs="Times New Roman"/>
          <w:i w:val="0"/>
          <w:iCs/>
          <w:color w:val="auto"/>
          <w:sz w:val="24"/>
          <w:szCs w:val="24"/>
          <w:highlight w:val="none"/>
          <w:u w:val="single"/>
        </w:rPr>
        <w:t xml:space="preserve">         </w:t>
      </w:r>
      <w:r>
        <w:rPr>
          <w:rFonts w:hint="eastAsia" w:ascii="Calibri" w:hAnsi="Calibri" w:eastAsia="宋体" w:cs="Times New Roman"/>
          <w:i w:val="0"/>
          <w:iCs/>
          <w:color w:val="auto"/>
          <w:sz w:val="24"/>
          <w:szCs w:val="24"/>
          <w:highlight w:val="none"/>
        </w:rPr>
        <w:t xml:space="preserve">）投标</w:t>
      </w:r>
      <w:r>
        <w:rPr>
          <w:rFonts w:ascii="Calibri" w:hAnsi="Calibri" w:eastAsia="宋体" w:cs="Times New Roman"/>
          <w:i w:val="0"/>
          <w:iCs/>
          <w:color w:val="auto"/>
          <w:sz w:val="24"/>
          <w:szCs w:val="24"/>
          <w:highlight w:val="none"/>
        </w:rPr>
        <w:t xml:space="preserve">文件</w:t>
      </w:r>
      <w:r>
        <w:rPr>
          <w:rFonts w:hint="eastAsia" w:ascii="Calibri" w:hAnsi="Calibri" w:eastAsia="宋体" w:cs="Times New Roman"/>
          <w:i w:val="0"/>
          <w:iCs/>
          <w:color w:val="auto"/>
          <w:sz w:val="24"/>
          <w:szCs w:val="24"/>
          <w:highlight w:val="none"/>
        </w:rPr>
        <w:t xml:space="preserve">和</w:t>
      </w:r>
      <w:r>
        <w:rPr>
          <w:rFonts w:ascii="Calibri" w:hAnsi="Calibri" w:eastAsia="宋体" w:cs="Times New Roman"/>
          <w:i w:val="0"/>
          <w:iCs/>
          <w:color w:val="auto"/>
          <w:sz w:val="24"/>
          <w:szCs w:val="24"/>
          <w:highlight w:val="none"/>
        </w:rPr>
        <w:t xml:space="preserve">处理有关事宜，其法律后果由我方承担。</w:t>
      </w:r>
      <w:r/>
    </w:p>
    <w:p>
      <w:pPr>
        <w:ind w:firstLine="420"/>
        <w:jc w:val="left"/>
        <w:spacing w:line="360" w:lineRule="auto"/>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委托</w:t>
      </w:r>
      <w:r>
        <w:rPr>
          <w:rFonts w:ascii="Calibri" w:hAnsi="Calibri" w:eastAsia="宋体" w:cs="Times New Roman"/>
          <w:i w:val="0"/>
          <w:iCs/>
          <w:color w:val="auto"/>
          <w:sz w:val="24"/>
          <w:szCs w:val="24"/>
          <w:highlight w:val="none"/>
        </w:rPr>
        <w:t xml:space="preserve">期限：自本</w:t>
      </w:r>
      <w:r>
        <w:rPr>
          <w:rFonts w:hint="eastAsia" w:ascii="Calibri" w:hAnsi="Calibri" w:eastAsia="宋体" w:cs="Times New Roman"/>
          <w:i w:val="0"/>
          <w:iCs/>
          <w:color w:val="auto"/>
          <w:sz w:val="24"/>
          <w:szCs w:val="24"/>
          <w:highlight w:val="none"/>
        </w:rPr>
        <w:t xml:space="preserve">授权</w:t>
      </w:r>
      <w:r>
        <w:rPr>
          <w:rFonts w:ascii="Calibri" w:hAnsi="Calibri" w:eastAsia="宋体" w:cs="Times New Roman"/>
          <w:i w:val="0"/>
          <w:iCs/>
          <w:color w:val="auto"/>
          <w:sz w:val="24"/>
          <w:szCs w:val="24"/>
          <w:highlight w:val="none"/>
        </w:rPr>
        <w:t xml:space="preserve">委托书签署之日起至</w:t>
      </w:r>
      <w:r>
        <w:rPr>
          <w:rFonts w:hint="eastAsia" w:ascii="Calibri" w:hAnsi="Calibri" w:eastAsia="宋体" w:cs="Times New Roman"/>
          <w:i w:val="0"/>
          <w:iCs/>
          <w:color w:val="auto"/>
          <w:sz w:val="24"/>
          <w:szCs w:val="24"/>
          <w:highlight w:val="none"/>
        </w:rPr>
        <w:t xml:space="preserve">响应</w:t>
      </w:r>
      <w:r>
        <w:rPr>
          <w:rFonts w:ascii="Calibri" w:hAnsi="Calibri" w:eastAsia="宋体" w:cs="Times New Roman"/>
          <w:i w:val="0"/>
          <w:iCs/>
          <w:color w:val="auto"/>
          <w:sz w:val="24"/>
          <w:szCs w:val="24"/>
          <w:highlight w:val="none"/>
        </w:rPr>
        <w:t xml:space="preserve">有效期</w:t>
      </w:r>
      <w:r>
        <w:rPr>
          <w:rFonts w:hint="eastAsia" w:ascii="Calibri" w:hAnsi="Calibri" w:eastAsia="宋体" w:cs="Times New Roman"/>
          <w:i w:val="0"/>
          <w:iCs/>
          <w:color w:val="auto"/>
          <w:sz w:val="24"/>
          <w:szCs w:val="24"/>
          <w:highlight w:val="none"/>
        </w:rPr>
        <w:t xml:space="preserve">届满</w:t>
      </w:r>
      <w:r>
        <w:rPr>
          <w:rFonts w:ascii="Calibri" w:hAnsi="Calibri" w:eastAsia="宋体" w:cs="Times New Roman"/>
          <w:i w:val="0"/>
          <w:iCs/>
          <w:color w:val="auto"/>
          <w:sz w:val="24"/>
          <w:szCs w:val="24"/>
          <w:highlight w:val="none"/>
        </w:rPr>
        <w:t xml:space="preserve">之日止。</w:t>
      </w:r>
      <w:r/>
    </w:p>
    <w:p>
      <w:pPr>
        <w:ind w:firstLine="420"/>
        <w:jc w:val="left"/>
        <w:spacing w:line="360" w:lineRule="auto"/>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代理人</w:t>
      </w:r>
      <w:r>
        <w:rPr>
          <w:rFonts w:ascii="Calibri" w:hAnsi="Calibri" w:eastAsia="宋体" w:cs="Times New Roman"/>
          <w:i w:val="0"/>
          <w:iCs/>
          <w:color w:val="auto"/>
          <w:sz w:val="24"/>
          <w:szCs w:val="24"/>
          <w:highlight w:val="none"/>
        </w:rPr>
        <w:t xml:space="preserve">无转委托权。</w:t>
      </w:r>
      <w:r>
        <w:rPr>
          <w:rFonts w:ascii="Calibri" w:hAnsi="Calibri" w:eastAsia="宋体" w:cs="Times New Roman"/>
          <w:i w:val="0"/>
          <w:iCs/>
          <w:color w:val="auto"/>
          <w:sz w:val="24"/>
          <w:szCs w:val="24"/>
          <w:highlight w:val="none"/>
        </w:rPr>
        <w:br/>
      </w:r>
      <w:r/>
    </w:p>
    <w:p>
      <w:pPr>
        <w:spacing w:line="360" w:lineRule="auto"/>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投标人</w:t>
      </w:r>
      <w:r>
        <w:rPr>
          <w:rFonts w:ascii="Calibri" w:hAnsi="Calibri" w:eastAsia="宋体" w:cs="Times New Roman"/>
          <w:i w:val="0"/>
          <w:iCs/>
          <w:color w:val="auto"/>
          <w:sz w:val="24"/>
          <w:szCs w:val="24"/>
          <w:highlight w:val="none"/>
        </w:rPr>
        <w:t xml:space="preserve">名称（加盖公章）：</w:t>
      </w:r>
      <w:r>
        <w:rPr>
          <w:rFonts w:hint="eastAsia" w:ascii="Calibri" w:hAnsi="Calibri" w:eastAsia="宋体" w:cs="Times New Roman"/>
          <w:i w:val="0"/>
          <w:iCs/>
          <w:color w:val="auto"/>
          <w:sz w:val="24"/>
          <w:szCs w:val="24"/>
          <w:highlight w:val="none"/>
          <w:u w:val="single"/>
        </w:rPr>
        <w:t xml:space="preserve">             </w:t>
      </w:r>
      <w:r/>
    </w:p>
    <w:p>
      <w:pPr>
        <w:spacing w:line="360" w:lineRule="auto"/>
        <w:rPr>
          <w:rFonts w:ascii="Calibri" w:hAnsi="Calibri" w:eastAsia="宋体" w:cs="Times New Roman"/>
          <w:i w:val="0"/>
          <w:iCs/>
          <w:color w:val="auto"/>
          <w:sz w:val="24"/>
          <w:szCs w:val="24"/>
          <w:highlight w:val="none"/>
        </w:rPr>
      </w:pPr>
      <w:r>
        <w:rPr>
          <w:rFonts w:ascii="Calibri" w:hAnsi="Calibri" w:eastAsia="宋体" w:cs="Times New Roman"/>
          <w:i w:val="0"/>
          <w:iCs/>
          <w:color w:val="auto"/>
          <w:sz w:val="24"/>
          <w:szCs w:val="24"/>
          <w:highlight w:val="none"/>
        </w:rPr>
        <w:t xml:space="preserve">法定代表人（单位负责人）（签字</w:t>
      </w:r>
      <w:r>
        <w:rPr>
          <w:rFonts w:hint="eastAsia" w:ascii="Calibri" w:hAnsi="Calibri" w:eastAsia="宋体" w:cs="Times New Roman"/>
          <w:i w:val="0"/>
          <w:iCs/>
          <w:color w:val="auto"/>
          <w:sz w:val="24"/>
          <w:szCs w:val="24"/>
          <w:highlight w:val="none"/>
        </w:rPr>
        <w:t xml:space="preserve">、签章</w:t>
      </w:r>
      <w:r>
        <w:rPr>
          <w:rFonts w:ascii="Calibri" w:hAnsi="Calibri" w:eastAsia="宋体" w:cs="Times New Roman"/>
          <w:i w:val="0"/>
          <w:iCs/>
          <w:color w:val="auto"/>
          <w:sz w:val="24"/>
          <w:szCs w:val="24"/>
          <w:highlight w:val="none"/>
        </w:rPr>
        <w:t xml:space="preserve">或</w:t>
      </w:r>
      <w:r>
        <w:rPr>
          <w:rFonts w:hint="eastAsia" w:ascii="Calibri" w:hAnsi="Calibri" w:eastAsia="宋体" w:cs="Times New Roman"/>
          <w:i w:val="0"/>
          <w:iCs/>
          <w:color w:val="auto"/>
          <w:sz w:val="24"/>
          <w:szCs w:val="24"/>
          <w:highlight w:val="none"/>
        </w:rPr>
        <w:t xml:space="preserve">印鉴）</w:t>
      </w:r>
      <w:r>
        <w:rPr>
          <w:rFonts w:ascii="Calibri" w:hAnsi="Calibri" w:eastAsia="宋体" w:cs="Times New Roman"/>
          <w:i w:val="0"/>
          <w:iCs/>
          <w:color w:val="auto"/>
          <w:sz w:val="24"/>
          <w:szCs w:val="24"/>
          <w:highlight w:val="none"/>
        </w:rPr>
        <w:t xml:space="preserve">：</w:t>
      </w:r>
      <w:r>
        <w:rPr>
          <w:rFonts w:hint="eastAsia" w:ascii="Calibri" w:hAnsi="Calibri" w:eastAsia="宋体" w:cs="Times New Roman"/>
          <w:i w:val="0"/>
          <w:iCs/>
          <w:color w:val="auto"/>
          <w:sz w:val="24"/>
          <w:szCs w:val="24"/>
          <w:highlight w:val="none"/>
          <w:u w:val="single"/>
        </w:rPr>
        <w:t xml:space="preserve">             </w:t>
      </w:r>
      <w:r/>
    </w:p>
    <w:p>
      <w:pPr>
        <w:spacing w:line="360" w:lineRule="auto"/>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委托代理</w:t>
      </w:r>
      <w:r>
        <w:rPr>
          <w:rFonts w:ascii="Calibri" w:hAnsi="Calibri" w:eastAsia="宋体" w:cs="Times New Roman"/>
          <w:i w:val="0"/>
          <w:iCs/>
          <w:color w:val="auto"/>
          <w:sz w:val="24"/>
          <w:szCs w:val="24"/>
          <w:highlight w:val="none"/>
        </w:rPr>
        <w:t xml:space="preserve">人（签字</w:t>
      </w:r>
      <w:r>
        <w:rPr>
          <w:rFonts w:hint="eastAsia" w:ascii="Calibri" w:hAnsi="Calibri" w:eastAsia="宋体" w:cs="Times New Roman"/>
          <w:i w:val="0"/>
          <w:iCs/>
          <w:color w:val="auto"/>
          <w:sz w:val="24"/>
          <w:szCs w:val="24"/>
          <w:highlight w:val="none"/>
        </w:rPr>
        <w:t xml:space="preserve">/签章</w:t>
      </w:r>
      <w:r>
        <w:rPr>
          <w:rFonts w:ascii="Calibri" w:hAnsi="Calibri" w:eastAsia="宋体" w:cs="Times New Roman"/>
          <w:i w:val="0"/>
          <w:iCs/>
          <w:color w:val="auto"/>
          <w:sz w:val="24"/>
          <w:szCs w:val="24"/>
          <w:highlight w:val="none"/>
        </w:rPr>
        <w:t xml:space="preserve">）：</w:t>
      </w:r>
      <w:r>
        <w:rPr>
          <w:rFonts w:hint="eastAsia" w:ascii="Calibri" w:hAnsi="Calibri" w:eastAsia="宋体" w:cs="Times New Roman"/>
          <w:i w:val="0"/>
          <w:iCs/>
          <w:color w:val="auto"/>
          <w:sz w:val="24"/>
          <w:szCs w:val="24"/>
          <w:highlight w:val="none"/>
          <w:u w:val="single"/>
        </w:rPr>
        <w:t xml:space="preserve">             </w:t>
      </w:r>
      <w:r/>
    </w:p>
    <w:p>
      <w:pPr>
        <w:spacing w:line="360" w:lineRule="auto"/>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日期：    年     月     日</w:t>
      </w:r>
      <w:r/>
    </w:p>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t xml:space="preserve">法定代表人（单位负责人）有效期内的身份证</w:t>
      </w:r>
      <w:r>
        <w:rPr>
          <w:rFonts w:ascii="宋体" w:hAnsi="宋体" w:eastAsia="宋体" w:cs="Times New Roman"/>
          <w:b/>
          <w:i w:val="0"/>
          <w:iCs/>
          <w:color w:val="auto"/>
          <w:sz w:val="24"/>
          <w:szCs w:val="20"/>
          <w:highlight w:val="none"/>
        </w:rPr>
        <w:t xml:space="preserve">正反面</w:t>
      </w:r>
      <w:r>
        <w:rPr>
          <w:rFonts w:ascii="宋体" w:hAnsi="宋体" w:eastAsia="宋体" w:cs="Times New Roman"/>
          <w:i w:val="0"/>
          <w:iCs/>
          <w:color w:val="auto"/>
          <w:sz w:val="24"/>
          <w:szCs w:val="20"/>
          <w:highlight w:val="none"/>
        </w:rPr>
        <w:t xml:space="preserve">电子件：</w:t>
      </w:r>
      <w:r/>
    </w:p>
    <w:tbl>
      <w:tblPr>
        <w:tblStyle w:val="85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tc>
      </w:tr>
    </w:tbl>
    <w:p>
      <w:pPr>
        <w:jc w:val="left"/>
        <w:spacing w:line="360" w:lineRule="auto"/>
        <w:tabs>
          <w:tab w:val="left" w:pos="5580" w:leader="none"/>
        </w:tabs>
        <w:rPr>
          <w:rFonts w:ascii="宋体" w:hAnsi="宋体" w:eastAsia="宋体" w:cs="Times New Roman"/>
          <w:i w:val="0"/>
          <w:iCs/>
          <w:color w:val="auto"/>
          <w:sz w:val="24"/>
          <w:szCs w:val="20"/>
          <w:highlight w:val="none"/>
        </w:rPr>
      </w:pPr>
      <w:r>
        <w:rPr>
          <w:rFonts w:hint="eastAsia" w:ascii="宋体" w:hAnsi="宋体" w:eastAsia="宋体" w:cs="Times New Roman"/>
          <w:i w:val="0"/>
          <w:iCs/>
          <w:color w:val="auto"/>
          <w:sz w:val="24"/>
          <w:szCs w:val="20"/>
          <w:highlight w:val="none"/>
        </w:rPr>
        <w:t xml:space="preserve">委托代理人</w:t>
      </w:r>
      <w:r>
        <w:rPr>
          <w:rFonts w:ascii="宋体" w:hAnsi="宋体" w:eastAsia="宋体" w:cs="Times New Roman"/>
          <w:i w:val="0"/>
          <w:iCs/>
          <w:color w:val="auto"/>
          <w:sz w:val="24"/>
          <w:szCs w:val="20"/>
          <w:highlight w:val="none"/>
        </w:rPr>
        <w:t xml:space="preserve">有效期内的身份证</w:t>
      </w:r>
      <w:r>
        <w:rPr>
          <w:rFonts w:ascii="宋体" w:hAnsi="宋体" w:eastAsia="宋体" w:cs="Times New Roman"/>
          <w:b/>
          <w:i w:val="0"/>
          <w:iCs/>
          <w:color w:val="auto"/>
          <w:sz w:val="24"/>
          <w:szCs w:val="20"/>
          <w:highlight w:val="none"/>
        </w:rPr>
        <w:t xml:space="preserve">正反面</w:t>
      </w:r>
      <w:r>
        <w:rPr>
          <w:rFonts w:ascii="宋体" w:hAnsi="宋体" w:eastAsia="宋体" w:cs="Times New Roman"/>
          <w:i w:val="0"/>
          <w:iCs/>
          <w:color w:val="auto"/>
          <w:sz w:val="24"/>
          <w:szCs w:val="20"/>
          <w:highlight w:val="none"/>
        </w:rPr>
        <w:t xml:space="preserve">电子件：</w:t>
      </w:r>
      <w:r/>
    </w:p>
    <w:tbl>
      <w:tblPr>
        <w:tblStyle w:val="85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tc>
      </w:tr>
    </w:tbl>
    <w:p>
      <w:pPr>
        <w:jc w:val="left"/>
        <w:spacing w:line="360" w:lineRule="auto"/>
        <w:tabs>
          <w:tab w:val="left" w:pos="5580" w:leader="none"/>
        </w:tabs>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填报说明</w:t>
      </w:r>
      <w:r>
        <w:rPr>
          <w:rFonts w:ascii="Calibri" w:hAnsi="Calibri" w:eastAsia="宋体" w:cs="Times New Roman"/>
          <w:i w:val="0"/>
          <w:iCs/>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i w:val="0"/>
          <w:iCs/>
          <w:color w:val="auto"/>
          <w:sz w:val="24"/>
          <w:szCs w:val="24"/>
          <w:highlight w:val="none"/>
        </w:rPr>
      </w:pPr>
      <w:r>
        <w:rPr>
          <w:rFonts w:ascii="Calibri" w:hAnsi="Calibri" w:eastAsia="宋体" w:cs="Times New Roman"/>
          <w:i w:val="0"/>
          <w:iCs/>
          <w:color w:val="auto"/>
          <w:sz w:val="24"/>
          <w:szCs w:val="24"/>
          <w:highlight w:val="none"/>
        </w:rPr>
        <w:t xml:space="preserve">1、若供应商为事业单位或其他组织或分支机构（仅当</w:t>
      </w:r>
      <w:r>
        <w:rPr>
          <w:rFonts w:hint="eastAsia" w:ascii="Calibri" w:hAnsi="Calibri" w:eastAsia="宋体" w:cs="Times New Roman"/>
          <w:i w:val="0"/>
          <w:iCs/>
          <w:color w:val="auto"/>
          <w:sz w:val="24"/>
          <w:szCs w:val="24"/>
          <w:highlight w:val="none"/>
        </w:rPr>
        <w:t xml:space="preserve">招标</w:t>
      </w:r>
      <w:r>
        <w:rPr>
          <w:rFonts w:ascii="Calibri" w:hAnsi="Calibri" w:eastAsia="宋体" w:cs="Times New Roman"/>
          <w:i w:val="0"/>
          <w:iCs/>
          <w:color w:val="auto"/>
          <w:sz w:val="24"/>
          <w:szCs w:val="24"/>
          <w:highlight w:val="none"/>
        </w:rPr>
        <w:t xml:space="preserve">文件注明允许分支机构</w:t>
      </w:r>
      <w:r>
        <w:rPr>
          <w:rFonts w:hint="eastAsia" w:ascii="Calibri" w:hAnsi="Calibri" w:eastAsia="宋体" w:cs="Times New Roman"/>
          <w:i w:val="0"/>
          <w:iCs/>
          <w:color w:val="auto"/>
          <w:sz w:val="24"/>
          <w:szCs w:val="24"/>
          <w:highlight w:val="none"/>
        </w:rPr>
        <w:t xml:space="preserve">投标</w:t>
      </w:r>
      <w:r>
        <w:rPr>
          <w:rFonts w:ascii="Calibri" w:hAnsi="Calibri" w:eastAsia="宋体" w:cs="Times New Roman"/>
          <w:i w:val="0"/>
          <w:iCs/>
          <w:color w:val="auto"/>
          <w:sz w:val="24"/>
          <w:szCs w:val="24"/>
          <w:highlight w:val="none"/>
        </w:rPr>
        <w:t xml:space="preserve">的），则法定代表人（单位负责人）</w:t>
      </w:r>
      <w:r>
        <w:rPr>
          <w:rFonts w:hint="eastAsia" w:ascii="Calibri" w:hAnsi="Calibri" w:eastAsia="宋体" w:cs="Times New Roman"/>
          <w:i w:val="0"/>
          <w:iCs/>
          <w:color w:val="auto"/>
          <w:sz w:val="24"/>
          <w:szCs w:val="24"/>
          <w:highlight w:val="none"/>
        </w:rPr>
        <w:t xml:space="preserve">处</w:t>
      </w:r>
      <w:r>
        <w:rPr>
          <w:rFonts w:ascii="Calibri" w:hAnsi="Calibri" w:eastAsia="宋体" w:cs="Times New Roman"/>
          <w:i w:val="0"/>
          <w:iCs/>
          <w:color w:val="auto"/>
          <w:sz w:val="24"/>
          <w:szCs w:val="24"/>
          <w:highlight w:val="none"/>
        </w:rPr>
        <w:t xml:space="preserve">的签署人可为单位负责人</w:t>
      </w:r>
      <w:r>
        <w:rPr>
          <w:rFonts w:hint="eastAsia" w:ascii="Calibri" w:hAnsi="Calibri" w:eastAsia="宋体" w:cs="Times New Roman"/>
          <w:i w:val="0"/>
          <w:iCs/>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2、</w:t>
      </w:r>
      <w:r>
        <w:rPr>
          <w:rFonts w:ascii="Calibri" w:hAnsi="Calibri" w:eastAsia="宋体" w:cs="Times New Roman"/>
          <w:i w:val="0"/>
          <w:iCs/>
          <w:color w:val="auto"/>
          <w:sz w:val="24"/>
          <w:szCs w:val="24"/>
          <w:highlight w:val="none"/>
        </w:rPr>
        <w:t xml:space="preserve">若</w:t>
      </w:r>
      <w:r>
        <w:rPr>
          <w:rFonts w:hint="eastAsia" w:ascii="Calibri" w:hAnsi="Calibri" w:eastAsia="宋体" w:cs="Times New Roman"/>
          <w:i w:val="0"/>
          <w:iCs/>
          <w:color w:val="auto"/>
          <w:sz w:val="24"/>
          <w:szCs w:val="24"/>
          <w:highlight w:val="none"/>
        </w:rPr>
        <w:t xml:space="preserve">投标</w:t>
      </w:r>
      <w:r>
        <w:rPr>
          <w:rFonts w:ascii="Calibri" w:hAnsi="Calibri" w:eastAsia="宋体" w:cs="Times New Roman"/>
          <w:i w:val="0"/>
          <w:iCs/>
          <w:color w:val="auto"/>
          <w:sz w:val="24"/>
          <w:szCs w:val="24"/>
          <w:highlight w:val="none"/>
        </w:rPr>
        <w:t xml:space="preserve">文件中全部签字之处均为法定代表人（单位负责人）本人签署，则可不提供本《</w:t>
      </w:r>
      <w:r>
        <w:rPr>
          <w:rFonts w:hint="eastAsia" w:ascii="Calibri" w:hAnsi="Calibri" w:eastAsia="宋体" w:cs="Times New Roman"/>
          <w:i w:val="0"/>
          <w:iCs/>
          <w:color w:val="auto"/>
          <w:sz w:val="24"/>
          <w:szCs w:val="24"/>
          <w:highlight w:val="none"/>
        </w:rPr>
        <w:t xml:space="preserve">授权委托书</w:t>
      </w:r>
      <w:r>
        <w:rPr>
          <w:rFonts w:ascii="Calibri" w:hAnsi="Calibri" w:eastAsia="宋体" w:cs="Times New Roman"/>
          <w:i w:val="0"/>
          <w:iCs/>
          <w:color w:val="auto"/>
          <w:sz w:val="24"/>
          <w:szCs w:val="24"/>
          <w:highlight w:val="none"/>
        </w:rPr>
        <w:t xml:space="preserve">》，但须提供</w:t>
      </w:r>
      <w:r>
        <w:rPr>
          <w:rFonts w:hint="eastAsia" w:ascii="Calibri" w:hAnsi="Calibri" w:eastAsia="宋体" w:cs="Times New Roman"/>
          <w:i w:val="0"/>
          <w:iCs/>
          <w:color w:val="auto"/>
          <w:sz w:val="24"/>
          <w:szCs w:val="24"/>
          <w:highlight w:val="none"/>
        </w:rPr>
        <w:t xml:space="preserve">《</w:t>
      </w:r>
      <w:r>
        <w:rPr>
          <w:rFonts w:ascii="Calibri" w:hAnsi="Calibri" w:eastAsia="宋体" w:cs="Times New Roman"/>
          <w:i w:val="0"/>
          <w:iCs/>
          <w:color w:val="auto"/>
          <w:sz w:val="24"/>
          <w:szCs w:val="24"/>
          <w:highlight w:val="none"/>
        </w:rPr>
        <w:t xml:space="preserve">法定代表人（单位负责人）身份证</w:t>
      </w:r>
      <w:r>
        <w:rPr>
          <w:rFonts w:hint="eastAsia" w:ascii="Calibri" w:hAnsi="Calibri" w:eastAsia="宋体" w:cs="Times New Roman"/>
          <w:i w:val="0"/>
          <w:iCs/>
          <w:color w:val="auto"/>
          <w:sz w:val="24"/>
          <w:szCs w:val="24"/>
          <w:highlight w:val="none"/>
        </w:rPr>
        <w:t xml:space="preserve">明》</w:t>
      </w:r>
      <w:r>
        <w:rPr>
          <w:rFonts w:ascii="Calibri" w:hAnsi="Calibri" w:eastAsia="宋体" w:cs="Times New Roman"/>
          <w:i w:val="0"/>
          <w:iCs/>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i w:val="0"/>
          <w:iCs/>
          <w:color w:val="auto"/>
          <w:sz w:val="24"/>
          <w:szCs w:val="24"/>
          <w:highlight w:val="none"/>
        </w:rPr>
      </w:pPr>
      <w:r>
        <w:rPr>
          <w:rFonts w:ascii="Calibri" w:hAnsi="Calibri" w:eastAsia="宋体" w:cs="Times New Roman"/>
          <w:i w:val="0"/>
          <w:iCs/>
          <w:color w:val="auto"/>
          <w:sz w:val="24"/>
          <w:szCs w:val="24"/>
          <w:highlight w:val="none"/>
        </w:rPr>
        <w:t xml:space="preserve">3、</w:t>
      </w:r>
      <w:r>
        <w:rPr>
          <w:rFonts w:hint="eastAsia" w:ascii="Calibri" w:hAnsi="Calibri" w:eastAsia="宋体" w:cs="Times New Roman"/>
          <w:i w:val="0"/>
          <w:iCs/>
          <w:color w:val="auto"/>
          <w:sz w:val="24"/>
          <w:szCs w:val="24"/>
          <w:highlight w:val="none"/>
        </w:rPr>
        <w:t xml:space="preserve">供应商为自然人的情形，可不提供本</w:t>
      </w:r>
      <w:r>
        <w:rPr>
          <w:rFonts w:ascii="Calibri" w:hAnsi="Calibri" w:eastAsia="宋体" w:cs="Times New Roman"/>
          <w:i w:val="0"/>
          <w:iCs/>
          <w:color w:val="auto"/>
          <w:sz w:val="24"/>
          <w:szCs w:val="24"/>
          <w:highlight w:val="none"/>
        </w:rPr>
        <w:t xml:space="preserve">《</w:t>
      </w:r>
      <w:r>
        <w:rPr>
          <w:rFonts w:hint="eastAsia" w:ascii="Calibri" w:hAnsi="Calibri" w:eastAsia="宋体" w:cs="Times New Roman"/>
          <w:i w:val="0"/>
          <w:iCs/>
          <w:color w:val="auto"/>
          <w:sz w:val="24"/>
          <w:szCs w:val="24"/>
          <w:highlight w:val="none"/>
        </w:rPr>
        <w:t xml:space="preserve">授权委托书</w:t>
      </w:r>
      <w:r>
        <w:rPr>
          <w:rFonts w:ascii="Calibri" w:hAnsi="Calibri" w:eastAsia="宋体" w:cs="Times New Roman"/>
          <w:i w:val="0"/>
          <w:iCs/>
          <w:color w:val="auto"/>
          <w:sz w:val="24"/>
          <w:szCs w:val="24"/>
          <w:highlight w:val="none"/>
        </w:rPr>
        <w:t xml:space="preserve">》</w:t>
      </w:r>
      <w:r>
        <w:rPr>
          <w:rFonts w:hint="eastAsia" w:ascii="Calibri" w:hAnsi="Calibri" w:eastAsia="宋体" w:cs="Times New Roman"/>
          <w:i w:val="0"/>
          <w:iCs/>
          <w:color w:val="auto"/>
          <w:sz w:val="24"/>
          <w:szCs w:val="24"/>
          <w:highlight w:val="none"/>
        </w:rPr>
        <w:t xml:space="preserve">。</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jc w:val="center"/>
        <w:spacing w:line="360" w:lineRule="exact"/>
        <w:rPr>
          <w:rFonts w:ascii="宋体" w:hAnsi="宋体" w:eastAsia="宋体" w:cs="Times New Roman"/>
          <w:b/>
          <w:i w:val="0"/>
          <w:iCs/>
          <w:color w:val="auto"/>
          <w:sz w:val="36"/>
          <w:szCs w:val="36"/>
          <w:highlight w:val="none"/>
        </w:rPr>
      </w:pPr>
      <w:r>
        <w:rPr>
          <w:rFonts w:ascii="宋体" w:hAnsi="宋体" w:eastAsia="宋体" w:cs="Times New Roman"/>
          <w:b/>
          <w:i w:val="0"/>
          <w:iCs/>
          <w:color w:val="auto"/>
          <w:sz w:val="36"/>
          <w:szCs w:val="36"/>
          <w:highlight w:val="none"/>
        </w:rPr>
        <w:t xml:space="preserve">法定代表人（单位负责人）身份证明</w:t>
      </w:r>
      <w:r/>
    </w:p>
    <w:p>
      <w:pPr>
        <w:spacing w:line="200" w:lineRule="exact"/>
        <w:rPr>
          <w:rFonts w:ascii="宋体" w:hAnsi="宋体" w:eastAsia="宋体" w:cs="Times New Roman"/>
          <w:i w:val="0"/>
          <w:iCs/>
          <w:color w:val="auto"/>
          <w:sz w:val="20"/>
          <w:szCs w:val="20"/>
          <w:highlight w:val="none"/>
        </w:rPr>
      </w:pPr>
      <w:r>
        <w:rPr>
          <w:rFonts w:ascii="宋体" w:hAnsi="宋体" w:eastAsia="宋体" w:cs="Times New Roman"/>
          <w:i w:val="0"/>
          <w:iCs/>
          <w:color w:val="auto"/>
          <w:sz w:val="20"/>
          <w:szCs w:val="20"/>
          <w:highlight w:val="none"/>
        </w:rPr>
      </w:r>
      <w:r/>
    </w:p>
    <w:p>
      <w:pPr>
        <w:spacing w:line="360" w:lineRule="auto"/>
        <w:tabs>
          <w:tab w:val="left" w:pos="5580" w:leader="none"/>
        </w:tabs>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t xml:space="preserve">致：</w:t>
      </w:r>
      <w:r>
        <w:rPr>
          <w:rFonts w:hint="eastAsia" w:ascii="Times New Roman" w:hAnsi="Times New Roman" w:eastAsia="宋体" w:cs="Times New Roman"/>
          <w:i w:val="0"/>
          <w:iCs/>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t xml:space="preserve">姓名</w:t>
      </w:r>
      <w:r>
        <w:rPr>
          <w:rFonts w:hint="eastAsia" w:ascii="宋体" w:hAnsi="宋体" w:eastAsia="宋体" w:cs="Times New Roman"/>
          <w:i w:val="0"/>
          <w:iCs/>
          <w:color w:val="auto"/>
          <w:sz w:val="24"/>
          <w:szCs w:val="24"/>
          <w:highlight w:val="none"/>
        </w:rPr>
        <w:t xml:space="preserve">：</w:t>
      </w:r>
      <w:r>
        <w:rPr>
          <w:rFonts w:hint="eastAsia" w:ascii="宋体" w:hAnsi="宋体" w:eastAsia="宋体" w:cs="Times New Roman"/>
          <w:i w:val="0"/>
          <w:iCs/>
          <w:color w:val="auto"/>
          <w:sz w:val="24"/>
          <w:szCs w:val="24"/>
          <w:highlight w:val="none"/>
          <w:u w:val="single"/>
        </w:rPr>
        <w:t xml:space="preserve">        </w:t>
      </w:r>
      <w:r>
        <w:rPr>
          <w:rFonts w:ascii="宋体" w:hAnsi="宋体" w:eastAsia="宋体" w:cs="Times New Roman"/>
          <w:i w:val="0"/>
          <w:iCs/>
          <w:color w:val="auto"/>
          <w:sz w:val="24"/>
          <w:szCs w:val="24"/>
          <w:highlight w:val="none"/>
        </w:rPr>
        <w:t xml:space="preserve">性别：</w:t>
      </w:r>
      <w:r>
        <w:rPr>
          <w:rFonts w:hint="eastAsia" w:ascii="宋体" w:hAnsi="宋体" w:eastAsia="宋体" w:cs="Times New Roman"/>
          <w:i w:val="0"/>
          <w:iCs/>
          <w:color w:val="auto"/>
          <w:sz w:val="24"/>
          <w:szCs w:val="24"/>
          <w:highlight w:val="none"/>
          <w:u w:val="single"/>
        </w:rPr>
        <w:t xml:space="preserve">        </w:t>
      </w:r>
      <w:r>
        <w:rPr>
          <w:rFonts w:ascii="宋体" w:hAnsi="宋体" w:eastAsia="宋体" w:cs="Times New Roman"/>
          <w:i w:val="0"/>
          <w:iCs/>
          <w:color w:val="auto"/>
          <w:sz w:val="24"/>
          <w:szCs w:val="24"/>
          <w:highlight w:val="none"/>
        </w:rPr>
        <w:t xml:space="preserve">年龄：</w:t>
      </w:r>
      <w:r>
        <w:rPr>
          <w:rFonts w:hint="eastAsia" w:ascii="宋体" w:hAnsi="宋体" w:eastAsia="宋体" w:cs="Times New Roman"/>
          <w:i w:val="0"/>
          <w:iCs/>
          <w:color w:val="auto"/>
          <w:sz w:val="24"/>
          <w:szCs w:val="24"/>
          <w:highlight w:val="none"/>
          <w:u w:val="single"/>
        </w:rPr>
        <w:t xml:space="preserve">        </w:t>
      </w:r>
      <w:r>
        <w:rPr>
          <w:rFonts w:ascii="宋体" w:hAnsi="宋体" w:eastAsia="宋体" w:cs="Times New Roman"/>
          <w:i w:val="0"/>
          <w:iCs/>
          <w:color w:val="auto"/>
          <w:sz w:val="24"/>
          <w:szCs w:val="24"/>
          <w:highlight w:val="none"/>
        </w:rPr>
        <w:t xml:space="preserve">职务：</w:t>
      </w:r>
      <w:r>
        <w:rPr>
          <w:rFonts w:hint="eastAsia" w:ascii="宋体" w:hAnsi="宋体" w:eastAsia="宋体" w:cs="Times New Roman"/>
          <w:i w:val="0"/>
          <w:iCs/>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t xml:space="preserve">系</w:t>
      </w:r>
      <w:r>
        <w:rPr>
          <w:rFonts w:hint="eastAsia" w:ascii="宋体" w:hAnsi="宋体" w:eastAsia="宋体" w:cs="Times New Roman"/>
          <w:i w:val="0"/>
          <w:iCs/>
          <w:color w:val="auto"/>
          <w:sz w:val="24"/>
          <w:szCs w:val="24"/>
          <w:highlight w:val="none"/>
          <w:u w:val="single"/>
        </w:rPr>
        <w:t xml:space="preserve"> </w:t>
      </w:r>
      <w:r>
        <w:rPr>
          <w:rFonts w:ascii="Calibri" w:hAnsi="Calibri" w:eastAsia="宋体" w:cs="Times New Roman"/>
          <w:i w:val="0"/>
          <w:iCs/>
          <w:color w:val="auto"/>
          <w:sz w:val="24"/>
          <w:szCs w:val="24"/>
          <w:highlight w:val="none"/>
          <w:u w:val="single"/>
        </w:rPr>
        <w:t xml:space="preserve">（</w:t>
      </w:r>
      <w:r>
        <w:rPr>
          <w:rFonts w:hint="eastAsia" w:ascii="Calibri" w:hAnsi="Calibri" w:eastAsia="宋体" w:cs="Times New Roman"/>
          <w:i w:val="0"/>
          <w:iCs/>
          <w:color w:val="auto"/>
          <w:sz w:val="24"/>
          <w:szCs w:val="24"/>
          <w:highlight w:val="none"/>
          <w:u w:val="single"/>
        </w:rPr>
        <w:t xml:space="preserve">投标人</w:t>
      </w:r>
      <w:r>
        <w:rPr>
          <w:rFonts w:ascii="Calibri" w:hAnsi="Calibri" w:eastAsia="宋体" w:cs="Times New Roman"/>
          <w:i w:val="0"/>
          <w:iCs/>
          <w:color w:val="auto"/>
          <w:sz w:val="24"/>
          <w:szCs w:val="24"/>
          <w:highlight w:val="none"/>
          <w:u w:val="single"/>
        </w:rPr>
        <w:t xml:space="preserve">名称）</w:t>
      </w:r>
      <w:r>
        <w:rPr>
          <w:rFonts w:hint="eastAsia" w:ascii="Calibri" w:hAnsi="Calibri" w:eastAsia="宋体" w:cs="Times New Roman"/>
          <w:i w:val="0"/>
          <w:iCs/>
          <w:color w:val="auto"/>
          <w:sz w:val="24"/>
          <w:szCs w:val="24"/>
          <w:highlight w:val="none"/>
          <w:u w:val="single"/>
        </w:rPr>
        <w:t xml:space="preserve"> </w:t>
      </w:r>
      <w:r>
        <w:rPr>
          <w:rFonts w:ascii="宋体" w:hAnsi="宋体" w:eastAsia="宋体" w:cs="Times New Roman"/>
          <w:i w:val="0"/>
          <w:iCs/>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right="-46"/>
        <w:spacing w:before="120" w:line="583" w:lineRule="auto"/>
        <w:tabs>
          <w:tab w:val="left" w:pos="567" w:leader="none"/>
        </w:tabs>
        <w:rPr>
          <w:rFonts w:ascii="宋体" w:hAnsi="宋体" w:eastAsia="宋体" w:cs="Times New Roman"/>
          <w:i w:val="0"/>
          <w:iCs/>
          <w:color w:val="auto"/>
          <w:spacing w:val="-3"/>
          <w:sz w:val="24"/>
          <w:szCs w:val="24"/>
          <w:highlight w:val="none"/>
        </w:rPr>
      </w:pPr>
      <w:r>
        <w:rPr>
          <w:rFonts w:ascii="宋体" w:hAnsi="宋体" w:eastAsia="宋体" w:cs="Times New Roman"/>
          <w:i w:val="0"/>
          <w:iCs/>
          <w:color w:val="auto"/>
          <w:spacing w:val="-3"/>
          <w:sz w:val="24"/>
          <w:szCs w:val="24"/>
          <w:highlight w:val="none"/>
        </w:rPr>
        <w:t xml:space="preserve">法</w:t>
      </w:r>
      <w:r>
        <w:rPr>
          <w:rFonts w:ascii="宋体" w:hAnsi="宋体" w:eastAsia="宋体" w:cs="Times New Roman"/>
          <w:i w:val="0"/>
          <w:iCs/>
          <w:color w:val="auto"/>
          <w:sz w:val="24"/>
          <w:szCs w:val="24"/>
          <w:highlight w:val="none"/>
        </w:rPr>
        <w:t xml:space="preserve">定</w:t>
      </w:r>
      <w:r>
        <w:rPr>
          <w:rFonts w:ascii="宋体" w:hAnsi="宋体" w:eastAsia="宋体" w:cs="Times New Roman"/>
          <w:i w:val="0"/>
          <w:iCs/>
          <w:color w:val="auto"/>
          <w:spacing w:val="-3"/>
          <w:sz w:val="24"/>
          <w:szCs w:val="24"/>
          <w:highlight w:val="none"/>
        </w:rPr>
        <w:t xml:space="preserve">代</w:t>
      </w:r>
      <w:r>
        <w:rPr>
          <w:rFonts w:ascii="宋体" w:hAnsi="宋体" w:eastAsia="宋体" w:cs="Times New Roman"/>
          <w:i w:val="0"/>
          <w:iCs/>
          <w:color w:val="auto"/>
          <w:sz w:val="24"/>
          <w:szCs w:val="24"/>
          <w:highlight w:val="none"/>
        </w:rPr>
        <w:t xml:space="preserve">表</w:t>
      </w:r>
      <w:r>
        <w:rPr>
          <w:rFonts w:ascii="宋体" w:hAnsi="宋体" w:eastAsia="宋体" w:cs="Times New Roman"/>
          <w:i w:val="0"/>
          <w:iCs/>
          <w:color w:val="auto"/>
          <w:spacing w:val="-3"/>
          <w:sz w:val="24"/>
          <w:szCs w:val="24"/>
          <w:highlight w:val="none"/>
        </w:rPr>
        <w:t xml:space="preserve">人</w:t>
      </w:r>
      <w:r>
        <w:rPr>
          <w:rFonts w:ascii="宋体" w:hAnsi="宋体" w:eastAsia="宋体" w:cs="Times New Roman"/>
          <w:i w:val="0"/>
          <w:iCs/>
          <w:color w:val="auto"/>
          <w:sz w:val="24"/>
          <w:szCs w:val="24"/>
          <w:highlight w:val="none"/>
        </w:rPr>
        <w:t xml:space="preserve">（</w:t>
      </w:r>
      <w:r>
        <w:rPr>
          <w:rFonts w:ascii="宋体" w:hAnsi="宋体" w:eastAsia="宋体" w:cs="Times New Roman"/>
          <w:i w:val="0"/>
          <w:iCs/>
          <w:color w:val="auto"/>
          <w:spacing w:val="-3"/>
          <w:sz w:val="24"/>
          <w:szCs w:val="24"/>
          <w:highlight w:val="none"/>
        </w:rPr>
        <w:t xml:space="preserve">单</w:t>
      </w:r>
      <w:r>
        <w:rPr>
          <w:rFonts w:ascii="宋体" w:hAnsi="宋体" w:eastAsia="宋体" w:cs="Times New Roman"/>
          <w:i w:val="0"/>
          <w:iCs/>
          <w:color w:val="auto"/>
          <w:sz w:val="24"/>
          <w:szCs w:val="24"/>
          <w:highlight w:val="none"/>
        </w:rPr>
        <w:t xml:space="preserve">位</w:t>
      </w:r>
      <w:r>
        <w:rPr>
          <w:rFonts w:ascii="宋体" w:hAnsi="宋体" w:eastAsia="宋体" w:cs="Times New Roman"/>
          <w:i w:val="0"/>
          <w:iCs/>
          <w:color w:val="auto"/>
          <w:spacing w:val="-3"/>
          <w:sz w:val="24"/>
          <w:szCs w:val="24"/>
          <w:highlight w:val="none"/>
        </w:rPr>
        <w:t xml:space="preserve">负</w:t>
      </w:r>
      <w:r>
        <w:rPr>
          <w:rFonts w:ascii="宋体" w:hAnsi="宋体" w:eastAsia="宋体" w:cs="Times New Roman"/>
          <w:i w:val="0"/>
          <w:iCs/>
          <w:color w:val="auto"/>
          <w:sz w:val="24"/>
          <w:szCs w:val="24"/>
          <w:highlight w:val="none"/>
        </w:rPr>
        <w:t xml:space="preserve">责人</w:t>
      </w:r>
      <w:r>
        <w:rPr>
          <w:rFonts w:ascii="宋体" w:hAnsi="宋体" w:eastAsia="宋体" w:cs="Times New Roman"/>
          <w:i w:val="0"/>
          <w:iCs/>
          <w:color w:val="auto"/>
          <w:spacing w:val="-3"/>
          <w:sz w:val="24"/>
          <w:szCs w:val="24"/>
          <w:highlight w:val="none"/>
        </w:rPr>
        <w:t xml:space="preserve">）有效期内的身</w:t>
      </w:r>
      <w:r>
        <w:rPr>
          <w:rFonts w:hint="eastAsia" w:ascii="宋体" w:hAnsi="宋体" w:eastAsia="宋体" w:cs="Times New Roman"/>
          <w:i w:val="0"/>
          <w:iCs/>
          <w:color w:val="auto"/>
          <w:spacing w:val="-3"/>
          <w:sz w:val="24"/>
          <w:szCs w:val="24"/>
          <w:highlight w:val="none"/>
        </w:rPr>
        <w:t xml:space="preserve">份</w:t>
      </w:r>
      <w:r>
        <w:rPr>
          <w:rFonts w:ascii="宋体" w:hAnsi="宋体" w:eastAsia="宋体" w:cs="Times New Roman"/>
          <w:i w:val="0"/>
          <w:iCs/>
          <w:color w:val="auto"/>
          <w:spacing w:val="-3"/>
          <w:sz w:val="24"/>
          <w:szCs w:val="24"/>
          <w:highlight w:val="none"/>
        </w:rPr>
        <w:t xml:space="preserve">证正反面</w:t>
      </w:r>
      <w:r>
        <w:rPr>
          <w:rFonts w:hint="eastAsia" w:ascii="宋体" w:hAnsi="宋体" w:eastAsia="宋体" w:cs="Times New Roman"/>
          <w:i w:val="0"/>
          <w:iCs/>
          <w:color w:val="auto"/>
          <w:spacing w:val="-3"/>
          <w:sz w:val="24"/>
          <w:szCs w:val="24"/>
          <w:highlight w:val="none"/>
        </w:rPr>
        <w:t xml:space="preserve">电子</w:t>
      </w:r>
      <w:r>
        <w:rPr>
          <w:rFonts w:ascii="宋体" w:hAnsi="宋体" w:eastAsia="宋体" w:cs="Times New Roman"/>
          <w:i w:val="0"/>
          <w:iCs/>
          <w:color w:val="auto"/>
          <w:spacing w:val="-3"/>
          <w:sz w:val="24"/>
          <w:szCs w:val="24"/>
          <w:highlight w:val="none"/>
        </w:rPr>
        <w:t xml:space="preserve">件</w:t>
      </w:r>
      <w:r>
        <w:rPr>
          <w:rFonts w:hint="eastAsia" w:ascii="宋体" w:hAnsi="宋体" w:eastAsia="宋体" w:cs="Times New Roman"/>
          <w:i w:val="0"/>
          <w:iCs/>
          <w:color w:val="auto"/>
          <w:spacing w:val="-3"/>
          <w:sz w:val="24"/>
          <w:szCs w:val="24"/>
          <w:highlight w:val="none"/>
        </w:rPr>
        <w:t xml:space="preserve">：</w:t>
      </w:r>
      <w:r/>
    </w:p>
    <w:tbl>
      <w:tblPr>
        <w:tblStyle w:val="85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p>
            <w:pPr>
              <w:jc w:val="left"/>
              <w:spacing w:line="360" w:lineRule="auto"/>
              <w:tabs>
                <w:tab w:val="left" w:pos="5580" w:leader="none"/>
              </w:tabs>
              <w:rPr>
                <w:rFonts w:ascii="宋体" w:hAnsi="宋体" w:eastAsia="宋体" w:cs="Times New Roman"/>
                <w:i w:val="0"/>
                <w:iCs/>
                <w:color w:val="auto"/>
                <w:sz w:val="24"/>
                <w:szCs w:val="20"/>
                <w:highlight w:val="none"/>
              </w:rPr>
            </w:pPr>
            <w:r>
              <w:rPr>
                <w:rFonts w:ascii="宋体" w:hAnsi="宋体" w:eastAsia="宋体" w:cs="Times New Roman"/>
                <w:i w:val="0"/>
                <w:iCs/>
                <w:color w:val="auto"/>
                <w:sz w:val="24"/>
                <w:szCs w:val="20"/>
                <w:highlight w:val="none"/>
              </w:rPr>
            </w:r>
            <w:r/>
          </w:p>
        </w:tc>
      </w:tr>
    </w:tbl>
    <w:p>
      <w:pPr>
        <w:ind w:right="4305"/>
        <w:spacing w:before="120" w:line="583" w:lineRule="auto"/>
        <w:tabs>
          <w:tab w:val="left" w:pos="567" w:leader="none"/>
        </w:tabs>
        <w:rPr>
          <w:rFonts w:ascii="宋体" w:hAnsi="宋体" w:eastAsia="宋体" w:cs="Times New Roman"/>
          <w:i w:val="0"/>
          <w:iCs/>
          <w:color w:val="auto"/>
          <w:spacing w:val="-3"/>
          <w:sz w:val="24"/>
          <w:szCs w:val="24"/>
          <w:highlight w:val="none"/>
        </w:rPr>
      </w:pPr>
      <w:r>
        <w:rPr>
          <w:rFonts w:ascii="宋体" w:hAnsi="宋体" w:eastAsia="宋体" w:cs="Times New Roman"/>
          <w:i w:val="0"/>
          <w:iCs/>
          <w:color w:val="auto"/>
          <w:spacing w:val="-3"/>
          <w:sz w:val="24"/>
          <w:szCs w:val="24"/>
          <w:highlight w:val="none"/>
        </w:rPr>
      </w:r>
      <w:r/>
    </w:p>
    <w:p>
      <w:pPr>
        <w:spacing w:line="360" w:lineRule="auto"/>
        <w:rPr>
          <w:rFonts w:ascii="Calibri" w:hAnsi="Calibri"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投标人</w:t>
      </w:r>
      <w:r>
        <w:rPr>
          <w:rFonts w:ascii="宋体" w:hAnsi="宋体" w:eastAsia="宋体" w:cs="Times New Roman"/>
          <w:i w:val="0"/>
          <w:iCs/>
          <w:color w:val="auto"/>
          <w:sz w:val="24"/>
          <w:szCs w:val="24"/>
          <w:highlight w:val="none"/>
        </w:rPr>
        <w:t xml:space="preserve">名称（加盖公章）</w:t>
      </w:r>
      <w:r>
        <w:rPr>
          <w:rFonts w:ascii="宋体" w:hAnsi="宋体" w:eastAsia="宋体" w:cs="Times New Roman"/>
          <w:i w:val="0"/>
          <w:iCs/>
          <w:color w:val="auto"/>
          <w:sz w:val="24"/>
          <w:szCs w:val="24"/>
          <w:highlight w:val="none"/>
          <w:lang w:val="zh-CN"/>
        </w:rPr>
        <w:t xml:space="preserve">：</w:t>
      </w:r>
      <w:r>
        <w:rPr>
          <w:rFonts w:hint="eastAsia" w:ascii="Calibri" w:hAnsi="Calibri" w:eastAsia="宋体" w:cs="Times New Roman"/>
          <w:i w:val="0"/>
          <w:iCs/>
          <w:color w:val="auto"/>
          <w:sz w:val="24"/>
          <w:szCs w:val="24"/>
          <w:highlight w:val="none"/>
          <w:u w:val="single"/>
        </w:rPr>
        <w:t xml:space="preserve">             </w:t>
      </w:r>
      <w:r/>
    </w:p>
    <w:p>
      <w:pPr>
        <w:spacing w:line="360" w:lineRule="auto"/>
        <w:rPr>
          <w:rFonts w:ascii="Calibri" w:hAnsi="Calibri" w:eastAsia="宋体" w:cs="Times New Roman"/>
          <w:i w:val="0"/>
          <w:iCs/>
          <w:color w:val="auto"/>
          <w:sz w:val="24"/>
          <w:szCs w:val="24"/>
          <w:highlight w:val="none"/>
        </w:rPr>
      </w:pPr>
      <w:r>
        <w:rPr>
          <w:rFonts w:hint="eastAsia" w:ascii="宋体" w:hAnsi="宋体" w:eastAsia="宋体" w:cs="Times New Roman"/>
          <w:i w:val="0"/>
          <w:iCs/>
          <w:color w:val="auto"/>
          <w:spacing w:val="-3"/>
          <w:sz w:val="24"/>
          <w:szCs w:val="24"/>
          <w:highlight w:val="none"/>
        </w:rPr>
        <w:t xml:space="preserve">法定代表人（</w:t>
      </w:r>
      <w:r>
        <w:rPr>
          <w:rFonts w:ascii="宋体" w:hAnsi="宋体" w:eastAsia="宋体" w:cs="Times New Roman"/>
          <w:i w:val="0"/>
          <w:iCs/>
          <w:color w:val="auto"/>
          <w:sz w:val="24"/>
          <w:szCs w:val="24"/>
          <w:highlight w:val="none"/>
        </w:rPr>
        <w:t xml:space="preserve">单位负责人</w:t>
      </w:r>
      <w:r>
        <w:rPr>
          <w:rFonts w:hint="eastAsia" w:ascii="宋体" w:hAnsi="宋体" w:eastAsia="宋体" w:cs="Times New Roman"/>
          <w:i w:val="0"/>
          <w:iCs/>
          <w:color w:val="auto"/>
          <w:spacing w:val="-3"/>
          <w:sz w:val="24"/>
          <w:szCs w:val="24"/>
          <w:highlight w:val="none"/>
        </w:rPr>
        <w:t xml:space="preserve">）（签字、签章或印鉴）：</w:t>
      </w:r>
      <w:r>
        <w:rPr>
          <w:rFonts w:hint="eastAsia" w:ascii="Calibri" w:hAnsi="Calibri" w:eastAsia="宋体" w:cs="Times New Roman"/>
          <w:i w:val="0"/>
          <w:iCs/>
          <w:color w:val="auto"/>
          <w:sz w:val="24"/>
          <w:szCs w:val="24"/>
          <w:highlight w:val="none"/>
          <w:u w:val="single"/>
        </w:rPr>
        <w:t xml:space="preserve">             </w:t>
      </w:r>
      <w:r/>
    </w:p>
    <w:p>
      <w:pPr>
        <w:spacing w:line="360" w:lineRule="auto"/>
        <w:rPr>
          <w:rFonts w:ascii="Calibri" w:hAnsi="Calibri" w:eastAsia="宋体" w:cs="Times New Roman"/>
          <w:i w:val="0"/>
          <w:iCs/>
          <w:color w:val="auto"/>
          <w:sz w:val="24"/>
          <w:szCs w:val="24"/>
          <w:highlight w:val="none"/>
        </w:rPr>
      </w:pPr>
      <w:r>
        <w:rPr>
          <w:rFonts w:ascii="Calibri" w:hAnsi="Calibri" w:eastAsia="宋体" w:cs="Times New Roman"/>
          <w:i w:val="0"/>
          <w:iCs/>
          <w:color w:val="auto"/>
          <w:sz w:val="24"/>
          <w:szCs w:val="24"/>
          <w:highlight w:val="none"/>
        </w:rPr>
      </w:r>
      <w:r/>
    </w:p>
    <w:p>
      <w:pPr>
        <w:spacing w:line="360" w:lineRule="auto"/>
        <w:rPr>
          <w:rFonts w:ascii="Calibri" w:hAnsi="Calibri" w:eastAsia="宋体" w:cs="Times New Roman"/>
          <w:i w:val="0"/>
          <w:iCs/>
          <w:color w:val="auto"/>
          <w:sz w:val="24"/>
          <w:szCs w:val="24"/>
          <w:highlight w:val="none"/>
        </w:rPr>
      </w:pPr>
      <w:r>
        <w:rPr>
          <w:rFonts w:hint="eastAsia" w:ascii="Calibri" w:hAnsi="Calibri" w:eastAsia="宋体" w:cs="Times New Roman"/>
          <w:i w:val="0"/>
          <w:iCs/>
          <w:color w:val="auto"/>
          <w:sz w:val="24"/>
          <w:szCs w:val="24"/>
          <w:highlight w:val="none"/>
        </w:rPr>
        <w:t xml:space="preserve">日期：    年     月     日</w:t>
      </w:r>
      <w:r/>
    </w:p>
    <w:p>
      <w:pPr>
        <w:spacing w:line="360" w:lineRule="auto"/>
        <w:rPr>
          <w:rFonts w:ascii="Calibri" w:hAnsi="Calibri" w:eastAsia="宋体" w:cs="Times New Roman"/>
          <w:i w:val="0"/>
          <w:iCs/>
          <w:color w:val="auto"/>
          <w:sz w:val="24"/>
          <w:szCs w:val="24"/>
          <w:highlight w:val="none"/>
        </w:rPr>
      </w:pPr>
      <w:r>
        <w:rPr>
          <w:rFonts w:ascii="Calibri" w:hAnsi="Calibri" w:eastAsia="宋体" w:cs="Times New Roman"/>
          <w:i w:val="0"/>
          <w:iCs/>
          <w:color w:val="auto"/>
          <w:sz w:val="24"/>
          <w:szCs w:val="24"/>
          <w:highlight w:val="none"/>
        </w:rPr>
      </w:r>
      <w:r/>
    </w:p>
    <w:p>
      <w:pPr>
        <w:rPr>
          <w:i w:val="0"/>
          <w:iCs/>
          <w:color w:val="auto"/>
          <w:highlight w:val="none"/>
        </w:rPr>
      </w:pPr>
      <w:r>
        <w:rPr>
          <w:i w:val="0"/>
          <w:iCs/>
          <w:color w:val="auto"/>
          <w:highlight w:val="none"/>
        </w:rPr>
      </w:r>
      <w:r/>
    </w:p>
    <w:p>
      <w:pPr>
        <w:rPr>
          <w:rFonts w:hint="eastAsia" w:ascii="Arial" w:hAnsi="Arial" w:eastAsia="宋体" w:cs="Arial"/>
          <w:i w:val="0"/>
          <w:iCs/>
          <w:color w:val="auto"/>
          <w:sz w:val="36"/>
          <w:highlight w:val="none"/>
          <w:u w:val="single"/>
        </w:rPr>
      </w:pPr>
      <w:r>
        <w:rPr>
          <w:rFonts w:hint="eastAsia" w:ascii="Arial" w:hAnsi="Arial" w:eastAsia="宋体" w:cs="Arial"/>
          <w:i w:val="0"/>
          <w:iCs/>
          <w:color w:val="auto"/>
          <w:sz w:val="36"/>
          <w:highlight w:val="none"/>
          <w:u w:val="single"/>
        </w:rPr>
        <w:br w:type="page" w:clear="all"/>
      </w:r>
      <w:r/>
    </w:p>
    <w:p>
      <w:pPr>
        <w:jc w:val="left"/>
        <w:keepLines/>
        <w:keepNext/>
        <w:spacing w:before="260" w:after="260" w:line="416" w:lineRule="auto"/>
        <w:rPr>
          <w:rFonts w:ascii="黑体" w:hAnsi="黑体" w:eastAsia="黑体" w:cs="Times New Roman"/>
          <w:b/>
          <w:i w:val="0"/>
          <w:iCs/>
          <w:color w:val="auto"/>
          <w:sz w:val="32"/>
          <w:szCs w:val="32"/>
          <w:highlight w:val="none"/>
          <w:u w:val="single"/>
        </w:rPr>
        <w:outlineLvl w:val="1"/>
      </w:pPr>
      <w:r>
        <w:rPr>
          <w:rFonts w:hint="eastAsia" w:ascii="Arial" w:hAnsi="Arial" w:eastAsia="宋体" w:cs="Arial"/>
          <w:i w:val="0"/>
          <w:iCs/>
          <w:color w:val="auto"/>
          <w:sz w:val="36"/>
          <w:highlight w:val="none"/>
          <w:u w:val="single"/>
        </w:rPr>
        <w:t xml:space="preserve">十、投标函</w:t>
      </w:r>
      <w:r/>
    </w:p>
    <w:p>
      <w:pPr>
        <w:jc w:val="center"/>
        <w:spacing w:line="360" w:lineRule="auto"/>
        <w:tabs>
          <w:tab w:val="left" w:pos="360" w:leader="none"/>
        </w:tabs>
        <w:rPr>
          <w:rFonts w:ascii="Times New Roman" w:hAnsi="Times New Roman" w:eastAsia="宋体" w:cs="Times New Roman"/>
          <w:i w:val="0"/>
          <w:iCs/>
          <w:color w:val="auto"/>
          <w:sz w:val="24"/>
          <w:szCs w:val="24"/>
          <w:highlight w:val="none"/>
        </w:rPr>
      </w:pPr>
      <w:r>
        <w:rPr>
          <w:rFonts w:hint="eastAsia" w:ascii="黑体" w:hAnsi="黑体" w:eastAsia="黑体" w:cs="宋体"/>
          <w:bCs/>
          <w:i w:val="0"/>
          <w:iCs/>
          <w:color w:val="auto"/>
          <w:sz w:val="36"/>
          <w:szCs w:val="28"/>
          <w:highlight w:val="none"/>
        </w:rPr>
        <w:t xml:space="preserve">投标函</w:t>
      </w:r>
      <w:r/>
    </w:p>
    <w:p>
      <w:pPr>
        <w:jc w:val="left"/>
        <w:spacing w:line="500" w:lineRule="exact"/>
        <w:rPr>
          <w:rFonts w:hint="eastAsia" w:ascii="宋体" w:hAnsi="宋体" w:eastAsia="宋体" w:cs="Times New Roman"/>
          <w:i w:val="0"/>
          <w:iCs/>
          <w:color w:val="auto"/>
          <w:sz w:val="24"/>
          <w:szCs w:val="21"/>
          <w:highlight w:val="none"/>
          <w:lang w:eastAsia="zh-CN"/>
        </w:rPr>
      </w:pPr>
      <w:r>
        <w:rPr>
          <w:rFonts w:hint="eastAsia" w:ascii="宋体" w:hAnsi="宋体" w:eastAsia="宋体" w:cs="Times New Roman"/>
          <w:i w:val="0"/>
          <w:iCs/>
          <w:color w:val="auto"/>
          <w:sz w:val="24"/>
          <w:szCs w:val="21"/>
          <w:highlight w:val="none"/>
        </w:rPr>
        <w:t xml:space="preserve">致：</w:t>
      </w:r>
      <w:r>
        <w:rPr>
          <w:rFonts w:hint="eastAsia" w:ascii="宋体" w:hAnsi="宋体" w:eastAsia="宋体" w:cs="Times New Roman"/>
          <w:i w:val="0"/>
          <w:iCs/>
          <w:color w:val="auto"/>
          <w:sz w:val="24"/>
          <w:szCs w:val="21"/>
          <w:highlight w:val="none"/>
          <w:lang w:eastAsia="zh-CN"/>
        </w:rPr>
        <w:t xml:space="preserve">江苏万达工程造价事务所有限公司</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根据贵方的JSZC-_________________号招标文件，正式授权下述签字人_________________</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姓名</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代表我方______________（投标人的名称），全权处理本次项目投标的有关事宜。</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据此函，__________签字人兹宣布同意如下：</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1.按招标文件规定的各项要求，向买方提供所需货物（包含与货物相关的工程、服务）。</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2.我们完全理解贵方不一定将合同授予最低报价的投标人。</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i w:val="0"/>
          <w:iCs/>
          <w:color w:val="auto"/>
          <w:sz w:val="24"/>
          <w:szCs w:val="21"/>
          <w:highlight w:val="none"/>
        </w:rPr>
      </w:pPr>
      <w:r>
        <w:rPr>
          <w:rFonts w:ascii="宋体" w:hAnsi="宋体" w:eastAsia="宋体" w:cs="Times New Roman"/>
          <w:i w:val="0"/>
          <w:iCs/>
          <w:color w:val="auto"/>
          <w:sz w:val="24"/>
          <w:szCs w:val="21"/>
          <w:highlight w:val="none"/>
        </w:rPr>
        <w:t xml:space="preserve">5</w:t>
      </w:r>
      <w:r>
        <w:rPr>
          <w:rFonts w:hint="eastAsia" w:ascii="宋体" w:hAnsi="宋体" w:eastAsia="宋体" w:cs="Times New Roman"/>
          <w:i w:val="0"/>
          <w:iCs/>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i w:val="0"/>
          <w:iCs/>
          <w:color w:val="auto"/>
          <w:sz w:val="24"/>
          <w:szCs w:val="21"/>
          <w:highlight w:val="none"/>
        </w:rPr>
      </w:pPr>
      <w:r>
        <w:rPr>
          <w:rFonts w:ascii="宋体" w:hAnsi="宋体" w:eastAsia="宋体" w:cs="Times New Roman"/>
          <w:i w:val="0"/>
          <w:iCs/>
          <w:color w:val="auto"/>
          <w:sz w:val="24"/>
          <w:szCs w:val="21"/>
          <w:highlight w:val="none"/>
        </w:rPr>
        <w:t xml:space="preserve">6</w:t>
      </w:r>
      <w:r>
        <w:rPr>
          <w:rFonts w:hint="eastAsia" w:ascii="宋体" w:hAnsi="宋体" w:eastAsia="宋体" w:cs="Times New Roman"/>
          <w:i w:val="0"/>
          <w:iCs/>
          <w:color w:val="auto"/>
          <w:sz w:val="24"/>
          <w:szCs w:val="21"/>
          <w:highlight w:val="none"/>
        </w:rPr>
        <w:t xml:space="preserve">.一旦我方中标</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我方将根据招标文件的规定，严格履行合同的责任和义务</w:t>
      </w:r>
      <w:r>
        <w:rPr>
          <w:rFonts w:hint="eastAsia" w:ascii="宋体" w:hAnsi="宋体" w:eastAsia="宋体" w:cs="Times New Roman"/>
          <w:i w:val="0"/>
          <w:iCs/>
          <w:color w:val="auto"/>
          <w:sz w:val="24"/>
          <w:szCs w:val="21"/>
          <w:highlight w:val="none"/>
          <w:lang w:eastAsia="zh-CN"/>
        </w:rPr>
        <w:t xml:space="preserve">，</w:t>
      </w:r>
      <w:r>
        <w:rPr>
          <w:rFonts w:hint="eastAsia" w:ascii="宋体" w:hAnsi="宋体" w:eastAsia="宋体" w:cs="Times New Roman"/>
          <w:i w:val="0"/>
          <w:iCs/>
          <w:color w:val="auto"/>
          <w:sz w:val="24"/>
          <w:szCs w:val="21"/>
          <w:highlight w:val="none"/>
        </w:rPr>
        <w:t xml:space="preserve">并保证在招标文件规定的时间完成项目，交付买方验收、使用。</w:t>
      </w:r>
      <w:r/>
    </w:p>
    <w:p>
      <w:pPr>
        <w:ind w:firstLine="480"/>
        <w:jc w:val="left"/>
        <w:spacing w:line="500" w:lineRule="exact"/>
        <w:rPr>
          <w:rFonts w:ascii="宋体" w:hAnsi="宋体" w:eastAsia="宋体" w:cs="Times New Roman"/>
          <w:i w:val="0"/>
          <w:iCs/>
          <w:color w:val="auto"/>
          <w:sz w:val="24"/>
          <w:szCs w:val="21"/>
          <w:highlight w:val="none"/>
        </w:rPr>
      </w:pPr>
      <w:r>
        <w:rPr>
          <w:rFonts w:ascii="宋体" w:hAnsi="宋体" w:eastAsia="宋体" w:cs="Times New Roman"/>
          <w:i w:val="0"/>
          <w:iCs/>
          <w:color w:val="auto"/>
          <w:sz w:val="24"/>
          <w:szCs w:val="21"/>
          <w:highlight w:val="none"/>
        </w:rPr>
        <w:t xml:space="preserve">7</w:t>
      </w:r>
      <w:r>
        <w:rPr>
          <w:rFonts w:hint="eastAsia" w:ascii="宋体" w:hAnsi="宋体" w:eastAsia="宋体" w:cs="Times New Roman"/>
          <w:i w:val="0"/>
          <w:iCs/>
          <w:color w:val="auto"/>
          <w:sz w:val="24"/>
          <w:szCs w:val="21"/>
          <w:highlight w:val="none"/>
        </w:rPr>
        <w:t xml:space="preserve">.与本投标有关的正式通讯地址为：</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地        址：</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邮        编：</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电        话：</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传        真：</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投标人开户行：</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账        号： </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投标人（盖章）：</w:t>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法定代表人</w:t>
      </w:r>
      <w:r>
        <w:rPr>
          <w:rFonts w:ascii="Calibri" w:hAnsi="Calibri" w:eastAsia="宋体" w:cs="Times New Roman"/>
          <w:i w:val="0"/>
          <w:iCs/>
          <w:color w:val="auto"/>
          <w:sz w:val="24"/>
          <w:szCs w:val="24"/>
          <w:highlight w:val="none"/>
        </w:rPr>
        <w:t xml:space="preserve">（单位负责人）</w:t>
      </w:r>
      <w:r>
        <w:rPr>
          <w:rFonts w:hint="eastAsia" w:ascii="Times New Roman" w:hAnsi="Times New Roman" w:eastAsia="宋体" w:cs="Times New Roman"/>
          <w:i w:val="0"/>
          <w:iCs/>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日期：    年     月     日</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rPr>
          <w:rFonts w:hint="eastAsia" w:ascii="Arial" w:hAnsi="Arial" w:eastAsia="宋体" w:cs="Arial"/>
          <w:i w:val="0"/>
          <w:iCs/>
          <w:color w:val="auto"/>
          <w:sz w:val="36"/>
          <w:highlight w:val="none"/>
        </w:rPr>
      </w:pPr>
      <w:r>
        <w:rPr>
          <w:rFonts w:hint="eastAsia" w:ascii="Arial" w:hAnsi="Arial" w:eastAsia="宋体" w:cs="Arial"/>
          <w:i w:val="0"/>
          <w:iCs/>
          <w:color w:val="auto"/>
          <w:sz w:val="36"/>
          <w:highlight w:val="none"/>
        </w:rPr>
        <w:br w:type="page" w:clear="all"/>
      </w:r>
      <w:r/>
    </w:p>
    <w:p>
      <w:pPr>
        <w:jc w:val="left"/>
        <w:keepLines/>
        <w:keepNext/>
        <w:spacing w:before="360" w:after="200" w:line="360" w:lineRule="auto"/>
        <w:rPr>
          <w:rFonts w:ascii="Arial" w:hAnsi="Arial" w:eastAsia="宋体" w:cs="Arial"/>
          <w:i w:val="0"/>
          <w:iCs/>
          <w:color w:val="auto"/>
          <w:sz w:val="36"/>
          <w:highlight w:val="none"/>
        </w:rPr>
        <w:outlineLvl w:val="1"/>
      </w:pPr>
      <w:r>
        <w:rPr>
          <w:rFonts w:hint="eastAsia" w:ascii="Arial" w:hAnsi="Arial" w:eastAsia="宋体" w:cs="Arial"/>
          <w:i w:val="0"/>
          <w:iCs/>
          <w:color w:val="auto"/>
          <w:sz w:val="36"/>
          <w:highlight w:val="none"/>
        </w:rPr>
        <w:t xml:space="preserve">十一、中小企业声明函（货物）</w:t>
      </w:r>
      <w:r/>
    </w:p>
    <w:p>
      <w:pPr>
        <w:jc w:val="center"/>
        <w:spacing w:line="360" w:lineRule="auto"/>
        <w:tabs>
          <w:tab w:val="left" w:pos="360" w:leader="none"/>
        </w:tabs>
        <w:rPr>
          <w:rFonts w:ascii="宋体" w:hAnsi="宋体" w:eastAsia="宋体" w:cs="Times New Roman"/>
          <w:i w:val="0"/>
          <w:iCs/>
          <w:color w:val="auto"/>
          <w:sz w:val="24"/>
          <w:szCs w:val="24"/>
          <w:highlight w:val="none"/>
        </w:rPr>
      </w:pPr>
      <w:r>
        <w:rPr>
          <w:rFonts w:hint="eastAsia" w:ascii="黑体" w:hAnsi="黑体" w:eastAsia="黑体" w:cs="宋体"/>
          <w:bCs/>
          <w:i w:val="0"/>
          <w:iCs/>
          <w:color w:val="auto"/>
          <w:sz w:val="36"/>
          <w:szCs w:val="28"/>
          <w:highlight w:val="none"/>
        </w:rPr>
        <w:t xml:space="preserve">中小企业声明函</w:t>
      </w:r>
      <w:r/>
    </w:p>
    <w:p>
      <w:pPr>
        <w:ind w:firstLine="480"/>
        <w:spacing w:line="50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本公司（联合体）郑重声明，根据《政府采购促进中小企业发展管理办法》</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财库〔2020〕46号</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的规定，本公司（联合体）参加</w:t>
      </w:r>
      <w:r>
        <w:rPr>
          <w:rFonts w:hint="eastAsia" w:ascii="宋体" w:hAnsi="宋体" w:eastAsia="宋体" w:cs="Times New Roman"/>
          <w:i w:val="0"/>
          <w:iCs/>
          <w:color w:val="auto"/>
          <w:sz w:val="24"/>
          <w:szCs w:val="24"/>
          <w:highlight w:val="none"/>
          <w:u w:val="single"/>
        </w:rPr>
        <w:t xml:space="preserve">（单位名称）</w:t>
      </w:r>
      <w:r>
        <w:rPr>
          <w:rFonts w:hint="eastAsia" w:ascii="宋体" w:hAnsi="宋体" w:eastAsia="宋体" w:cs="Times New Roman"/>
          <w:i w:val="0"/>
          <w:iCs/>
          <w:color w:val="auto"/>
          <w:sz w:val="24"/>
          <w:szCs w:val="24"/>
          <w:highlight w:val="none"/>
        </w:rPr>
        <w:t xml:space="preserve">的</w:t>
      </w:r>
      <w:r>
        <w:rPr>
          <w:rFonts w:hint="eastAsia" w:ascii="宋体" w:hAnsi="宋体" w:eastAsia="宋体" w:cs="Times New Roman"/>
          <w:i w:val="0"/>
          <w:iCs/>
          <w:color w:val="auto"/>
          <w:sz w:val="24"/>
          <w:szCs w:val="24"/>
          <w:highlight w:val="none"/>
          <w:u w:val="single"/>
        </w:rPr>
        <w:t xml:space="preserve">（项目名称）</w:t>
      </w:r>
      <w:r>
        <w:rPr>
          <w:rFonts w:hint="eastAsia" w:ascii="宋体" w:hAnsi="宋体" w:eastAsia="宋体" w:cs="Times New Roman"/>
          <w:i w:val="0"/>
          <w:iCs/>
          <w:color w:val="auto"/>
          <w:sz w:val="24"/>
          <w:szCs w:val="24"/>
          <w:highlight w:val="none"/>
        </w:rPr>
        <w:t xml:space="preserve">（项目编号：</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rPr>
        <w:t xml:space="preserve">）采购活动，提供的货物全部由符合政策要求的中小企业制造。根据《关于印发中小企业划型标准规定的通知》</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工信部联企业〔2011〕300号</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rPr>
        <w:t xml:space="preserve">的规定，相关企业（含联合体中的中小企业、签订分包意向协议的中小企业）的具体情况如下：</w:t>
      </w:r>
      <w:r/>
    </w:p>
    <w:p>
      <w:pPr>
        <w:ind w:firstLine="480"/>
        <w:spacing w:line="500" w:lineRule="exact"/>
        <w:rPr>
          <w:rFonts w:ascii="宋体" w:hAnsi="宋体" w:eastAsia="宋体" w:cs="Times New Roman"/>
          <w:i w:val="0"/>
          <w:iCs/>
          <w:color w:val="auto"/>
          <w:sz w:val="24"/>
          <w:szCs w:val="24"/>
          <w:highlight w:val="none"/>
          <w:u w:val="single"/>
        </w:rPr>
      </w:pPr>
      <w:r>
        <w:rPr>
          <w:rFonts w:hint="eastAsia" w:ascii="宋体" w:hAnsi="宋体" w:eastAsia="宋体" w:cs="Times New Roman"/>
          <w:i w:val="0"/>
          <w:iCs/>
          <w:color w:val="auto"/>
          <w:sz w:val="24"/>
          <w:szCs w:val="24"/>
          <w:highlight w:val="none"/>
        </w:rPr>
        <w:t xml:space="preserve">1.</w:t>
      </w:r>
      <w:r>
        <w:rPr>
          <w:rFonts w:hint="eastAsia" w:ascii="宋体" w:hAnsi="宋体" w:eastAsia="宋体" w:cs="Times New Roman"/>
          <w:i w:val="0"/>
          <w:iCs/>
          <w:color w:val="auto"/>
          <w:sz w:val="24"/>
          <w:szCs w:val="24"/>
          <w:highlight w:val="none"/>
          <w:u w:val="single"/>
        </w:rPr>
        <w:t xml:space="preserve">（标的名称）</w:t>
      </w:r>
      <w:r>
        <w:rPr>
          <w:rFonts w:hint="eastAsia" w:ascii="宋体" w:hAnsi="宋体" w:eastAsia="宋体" w:cs="Times New Roman"/>
          <w:i w:val="0"/>
          <w:iCs/>
          <w:color w:val="auto"/>
          <w:sz w:val="24"/>
          <w:szCs w:val="24"/>
          <w:highlight w:val="none"/>
        </w:rPr>
        <w:t xml:space="preserve">，属于</w:t>
      </w:r>
      <w:r>
        <w:rPr>
          <w:rFonts w:hint="eastAsia" w:ascii="宋体" w:hAnsi="宋体" w:eastAsia="宋体" w:cs="Times New Roman"/>
          <w:i w:val="0"/>
          <w:iCs/>
          <w:color w:val="auto"/>
          <w:sz w:val="24"/>
          <w:szCs w:val="24"/>
          <w:highlight w:val="none"/>
          <w:u w:val="single"/>
        </w:rPr>
        <w:t xml:space="preserve">（采购文件中明确的所属行业）</w:t>
      </w:r>
      <w:r>
        <w:rPr>
          <w:rFonts w:hint="eastAsia" w:ascii="宋体" w:hAnsi="宋体" w:eastAsia="宋体" w:cs="Times New Roman"/>
          <w:i w:val="0"/>
          <w:iCs/>
          <w:color w:val="auto"/>
          <w:sz w:val="24"/>
          <w:szCs w:val="24"/>
          <w:highlight w:val="none"/>
        </w:rPr>
        <w:t xml:space="preserve">行业；制造商为</w:t>
      </w:r>
      <w:r>
        <w:rPr>
          <w:rFonts w:hint="eastAsia" w:ascii="宋体" w:hAnsi="宋体" w:eastAsia="宋体" w:cs="Times New Roman"/>
          <w:i w:val="0"/>
          <w:iCs/>
          <w:color w:val="auto"/>
          <w:sz w:val="24"/>
          <w:szCs w:val="24"/>
          <w:highlight w:val="none"/>
          <w:u w:val="single"/>
        </w:rPr>
        <w:t xml:space="preserve">（企业名称）</w:t>
      </w:r>
      <w:r>
        <w:rPr>
          <w:rFonts w:hint="eastAsia" w:ascii="宋体" w:hAnsi="宋体" w:eastAsia="宋体" w:cs="Times New Roman"/>
          <w:i w:val="0"/>
          <w:iCs/>
          <w:color w:val="auto"/>
          <w:sz w:val="24"/>
          <w:szCs w:val="24"/>
          <w:highlight w:val="none"/>
        </w:rPr>
        <w:t xml:space="preserve">，从业人员</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rPr>
        <w:t xml:space="preserve">人，营业收入为</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rPr>
        <w:t xml:space="preserve">万元，资产总额为</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rPr>
        <w:t xml:space="preserve">万元，属于</w:t>
      </w:r>
      <w:r>
        <w:rPr>
          <w:rFonts w:hint="eastAsia" w:ascii="宋体" w:hAnsi="宋体" w:eastAsia="宋体" w:cs="Times New Roman"/>
          <w:i w:val="0"/>
          <w:iCs/>
          <w:color w:val="auto"/>
          <w:sz w:val="24"/>
          <w:szCs w:val="24"/>
          <w:highlight w:val="none"/>
          <w:u w:val="single"/>
        </w:rPr>
        <w:t xml:space="preserve">（中型企业、小型企业、微型企业）</w:t>
      </w:r>
      <w:r>
        <w:rPr>
          <w:rFonts w:hint="eastAsia" w:ascii="宋体" w:hAnsi="宋体" w:eastAsia="宋体" w:cs="Times New Roman"/>
          <w:i w:val="0"/>
          <w:iCs/>
          <w:color w:val="auto"/>
          <w:sz w:val="24"/>
          <w:szCs w:val="24"/>
          <w:highlight w:val="none"/>
        </w:rPr>
        <w:t xml:space="preserve">；</w:t>
      </w:r>
      <w:r/>
    </w:p>
    <w:p>
      <w:pPr>
        <w:ind w:firstLine="480"/>
        <w:spacing w:line="500" w:lineRule="exact"/>
        <w:rPr>
          <w:rFonts w:ascii="宋体" w:hAnsi="宋体" w:eastAsia="宋体" w:cs="Times New Roman"/>
          <w:i w:val="0"/>
          <w:iCs/>
          <w:color w:val="auto"/>
          <w:sz w:val="24"/>
          <w:szCs w:val="24"/>
          <w:highlight w:val="none"/>
          <w:u w:val="single"/>
        </w:rPr>
      </w:pPr>
      <w:r>
        <w:rPr>
          <w:rFonts w:hint="eastAsia" w:ascii="宋体" w:hAnsi="宋体" w:eastAsia="宋体" w:cs="Times New Roman"/>
          <w:i w:val="0"/>
          <w:iCs/>
          <w:color w:val="auto"/>
          <w:sz w:val="24"/>
          <w:szCs w:val="24"/>
          <w:highlight w:val="none"/>
        </w:rPr>
        <w:t xml:space="preserve">2.</w:t>
      </w:r>
      <w:r>
        <w:rPr>
          <w:rFonts w:hint="eastAsia" w:ascii="宋体" w:hAnsi="宋体" w:eastAsia="宋体" w:cs="Times New Roman"/>
          <w:i w:val="0"/>
          <w:iCs/>
          <w:color w:val="auto"/>
          <w:sz w:val="24"/>
          <w:szCs w:val="24"/>
          <w:highlight w:val="none"/>
          <w:u w:val="single"/>
        </w:rPr>
        <w:t xml:space="preserve"> （标的名称）</w:t>
      </w:r>
      <w:r>
        <w:rPr>
          <w:rFonts w:hint="eastAsia" w:ascii="宋体" w:hAnsi="宋体" w:eastAsia="宋体" w:cs="Times New Roman"/>
          <w:i w:val="0"/>
          <w:iCs/>
          <w:color w:val="auto"/>
          <w:sz w:val="24"/>
          <w:szCs w:val="24"/>
          <w:highlight w:val="none"/>
        </w:rPr>
        <w:t xml:space="preserve">，属于</w:t>
      </w:r>
      <w:r>
        <w:rPr>
          <w:rFonts w:hint="eastAsia" w:ascii="宋体" w:hAnsi="宋体" w:eastAsia="宋体" w:cs="Times New Roman"/>
          <w:i w:val="0"/>
          <w:iCs/>
          <w:color w:val="auto"/>
          <w:sz w:val="24"/>
          <w:szCs w:val="24"/>
          <w:highlight w:val="none"/>
          <w:u w:val="single"/>
        </w:rPr>
        <w:t xml:space="preserve">（采购文件中明确的所属行业）</w:t>
      </w:r>
      <w:r>
        <w:rPr>
          <w:rFonts w:hint="eastAsia" w:ascii="宋体" w:hAnsi="宋体" w:eastAsia="宋体" w:cs="Times New Roman"/>
          <w:i w:val="0"/>
          <w:iCs/>
          <w:color w:val="auto"/>
          <w:sz w:val="24"/>
          <w:szCs w:val="24"/>
          <w:highlight w:val="none"/>
        </w:rPr>
        <w:t xml:space="preserve">行业；制造商为</w:t>
      </w:r>
      <w:r>
        <w:rPr>
          <w:rFonts w:hint="eastAsia" w:ascii="宋体" w:hAnsi="宋体" w:eastAsia="宋体" w:cs="Times New Roman"/>
          <w:i w:val="0"/>
          <w:iCs/>
          <w:color w:val="auto"/>
          <w:sz w:val="24"/>
          <w:szCs w:val="24"/>
          <w:highlight w:val="none"/>
          <w:u w:val="single"/>
        </w:rPr>
        <w:t xml:space="preserve">（企业名称）</w:t>
      </w:r>
      <w:r>
        <w:rPr>
          <w:rFonts w:hint="eastAsia" w:ascii="宋体" w:hAnsi="宋体" w:eastAsia="宋体" w:cs="Times New Roman"/>
          <w:i w:val="0"/>
          <w:iCs/>
          <w:color w:val="auto"/>
          <w:sz w:val="24"/>
          <w:szCs w:val="24"/>
          <w:highlight w:val="none"/>
        </w:rPr>
        <w:t xml:space="preserve">，从业人员</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rPr>
        <w:t xml:space="preserve">人，营业收入为</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rPr>
        <w:t xml:space="preserve">万元，资产总额为</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rPr>
        <w:t xml:space="preserve">万元，属于</w:t>
      </w:r>
      <w:r>
        <w:rPr>
          <w:rFonts w:hint="eastAsia" w:ascii="宋体" w:hAnsi="宋体" w:eastAsia="宋体" w:cs="Times New Roman"/>
          <w:i w:val="0"/>
          <w:iCs/>
          <w:color w:val="auto"/>
          <w:sz w:val="24"/>
          <w:szCs w:val="24"/>
          <w:highlight w:val="none"/>
          <w:u w:val="single"/>
        </w:rPr>
        <w:t xml:space="preserve">（中型企业、小型企业、微型企业）</w:t>
      </w:r>
      <w:r>
        <w:rPr>
          <w:rFonts w:hint="eastAsia" w:ascii="宋体" w:hAnsi="宋体" w:eastAsia="宋体" w:cs="Times New Roman"/>
          <w:i w:val="0"/>
          <w:iCs/>
          <w:color w:val="auto"/>
          <w:sz w:val="24"/>
          <w:szCs w:val="24"/>
          <w:highlight w:val="none"/>
        </w:rPr>
        <w:t xml:space="preserve">；</w:t>
      </w:r>
      <w:r/>
    </w:p>
    <w:p>
      <w:pPr>
        <w:ind w:firstLine="480"/>
        <w:spacing w:line="50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w:t>
      </w:r>
      <w:r/>
    </w:p>
    <w:p>
      <w:pPr>
        <w:ind w:firstLine="480"/>
        <w:spacing w:line="50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right="1620" w:firstLine="2880"/>
        <w:spacing w:line="56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企业名称（盖章）：</w:t>
      </w:r>
      <w:r/>
    </w:p>
    <w:p>
      <w:pPr>
        <w:ind w:right="1140" w:firstLine="2880"/>
        <w:spacing w:line="56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日   期：</w:t>
      </w:r>
      <w:r/>
    </w:p>
    <w:p>
      <w:pPr>
        <w:ind w:right="480"/>
        <w:jc w:val="left"/>
        <w:spacing w:line="360" w:lineRule="auto"/>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填报说明：</w:t>
      </w:r>
      <w:r/>
    </w:p>
    <w:p>
      <w:pPr>
        <w:ind w:firstLine="480"/>
        <w:jc w:val="left"/>
        <w:spacing w:line="360" w:lineRule="auto"/>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1、</w:t>
      </w:r>
      <w:r>
        <w:rPr>
          <w:rFonts w:ascii="宋体" w:hAnsi="宋体" w:eastAsia="宋体" w:cs="Times New Roman"/>
          <w:i w:val="0"/>
          <w:iCs/>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2、请供应商如实填写，所填内容须与投标分项报价表一致，如填写不完整或不一致或填写有误，将不享受扶持政策。</w:t>
      </w:r>
      <w:r/>
    </w:p>
    <w:p>
      <w:pPr>
        <w:ind w:firstLine="480"/>
        <w:jc w:val="left"/>
        <w:spacing w:line="360" w:lineRule="auto"/>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3、中标人的《中小企业声明函》随中标结果公开，接受社会监督。</w:t>
      </w:r>
      <w:r/>
    </w:p>
    <w:p>
      <w:pPr>
        <w:jc w:val="left"/>
        <w:keepLines/>
        <w:keepNext/>
        <w:spacing w:before="360" w:after="200" w:line="360" w:lineRule="auto"/>
        <w:rPr>
          <w:rFonts w:hint="eastAsia" w:ascii="Arial" w:hAnsi="Arial" w:eastAsia="宋体" w:cs="Arial"/>
          <w:i w:val="0"/>
          <w:iCs/>
          <w:color w:val="auto"/>
          <w:sz w:val="36"/>
          <w:highlight w:val="none"/>
          <w:lang w:eastAsia="zh-CN"/>
        </w:rPr>
        <w:outlineLvl w:val="1"/>
      </w:pPr>
      <w:r>
        <w:rPr>
          <w:rFonts w:hint="eastAsia" w:ascii="Arial" w:hAnsi="Arial" w:eastAsia="宋体" w:cs="Arial"/>
          <w:i w:val="0"/>
          <w:iCs/>
          <w:color w:val="auto"/>
          <w:sz w:val="36"/>
          <w:highlight w:val="none"/>
        </w:rPr>
        <w:t xml:space="preserve">十二、残疾人福利性单位声明函</w:t>
      </w:r>
      <w:r/>
    </w:p>
    <w:p>
      <w:pPr>
        <w:jc w:val="center"/>
        <w:spacing w:line="360" w:lineRule="auto"/>
        <w:tabs>
          <w:tab w:val="left" w:pos="360" w:leader="none"/>
        </w:tabs>
        <w:rPr>
          <w:rFonts w:ascii="宋体" w:hAnsi="宋体" w:eastAsia="宋体" w:cs="Times New Roman"/>
          <w:i w:val="0"/>
          <w:iCs/>
          <w:color w:val="auto"/>
          <w:sz w:val="24"/>
          <w:szCs w:val="21"/>
          <w:highlight w:val="none"/>
        </w:rPr>
      </w:pPr>
      <w:r>
        <w:rPr>
          <w:rFonts w:hint="eastAsia" w:ascii="黑体" w:hAnsi="黑体" w:eastAsia="黑体" w:cs="宋体"/>
          <w:bCs/>
          <w:i w:val="0"/>
          <w:iCs/>
          <w:color w:val="auto"/>
          <w:sz w:val="36"/>
          <w:szCs w:val="28"/>
          <w:highlight w:val="none"/>
        </w:rPr>
        <w:t xml:space="preserve">残疾人福利性单位声明函</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i w:val="0"/>
          <w:iCs/>
          <w:color w:val="auto"/>
          <w:sz w:val="24"/>
          <w:szCs w:val="24"/>
          <w:highlight w:val="none"/>
        </w:rPr>
        <w:t xml:space="preserve">〔2017〕</w:t>
      </w:r>
      <w:r>
        <w:rPr>
          <w:rFonts w:hint="eastAsia" w:ascii="宋体" w:hAnsi="宋体" w:eastAsia="宋体" w:cs="Times New Roman"/>
          <w:i w:val="0"/>
          <w:iCs/>
          <w:color w:val="auto"/>
          <w:sz w:val="24"/>
          <w:szCs w:val="21"/>
          <w:highlight w:val="none"/>
        </w:rPr>
        <w:t xml:space="preserve">141号）的规定，本单位为符合条件的残疾人福利性单位，且本单位参加</w:t>
      </w:r>
      <w:r>
        <w:rPr>
          <w:rFonts w:hint="eastAsia" w:ascii="宋体" w:hAnsi="宋体" w:eastAsia="宋体" w:cs="Times New Roman"/>
          <w:i w:val="0"/>
          <w:iCs/>
          <w:color w:val="auto"/>
          <w:sz w:val="24"/>
          <w:szCs w:val="21"/>
          <w:highlight w:val="none"/>
          <w:u w:val="single"/>
        </w:rPr>
        <w:t xml:space="preserve">           </w:t>
      </w:r>
      <w:r>
        <w:rPr>
          <w:rFonts w:hint="eastAsia" w:ascii="宋体" w:hAnsi="宋体" w:eastAsia="宋体" w:cs="Times New Roman"/>
          <w:i w:val="0"/>
          <w:iCs/>
          <w:color w:val="auto"/>
          <w:sz w:val="24"/>
          <w:szCs w:val="21"/>
          <w:highlight w:val="none"/>
        </w:rPr>
        <w:t xml:space="preserve">单位的</w:t>
      </w:r>
      <w:r>
        <w:rPr>
          <w:rFonts w:hint="eastAsia" w:ascii="宋体" w:hAnsi="宋体" w:eastAsia="宋体" w:cs="Times New Roman"/>
          <w:i w:val="0"/>
          <w:iCs/>
          <w:color w:val="auto"/>
          <w:sz w:val="24"/>
          <w:szCs w:val="21"/>
          <w:highlight w:val="none"/>
          <w:u w:val="single"/>
        </w:rPr>
        <w:t xml:space="preserve">           </w:t>
      </w:r>
      <w:r>
        <w:rPr>
          <w:rFonts w:hint="eastAsia" w:ascii="宋体" w:hAnsi="宋体" w:eastAsia="宋体" w:cs="Times New Roman"/>
          <w:i w:val="0"/>
          <w:iCs/>
          <w:color w:val="auto"/>
          <w:sz w:val="24"/>
          <w:szCs w:val="21"/>
          <w:highlight w:val="none"/>
        </w:rPr>
        <w:t xml:space="preserve">项目（</w:t>
      </w:r>
      <w:r>
        <w:rPr>
          <w:rFonts w:hint="eastAsia" w:ascii="宋体" w:hAnsi="宋体" w:eastAsia="宋体" w:cs="Times New Roman"/>
          <w:i w:val="0"/>
          <w:iCs/>
          <w:color w:val="auto"/>
          <w:sz w:val="24"/>
          <w:szCs w:val="24"/>
          <w:highlight w:val="none"/>
        </w:rPr>
        <w:t xml:space="preserve">项目编号：</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rPr>
        <w:t xml:space="preserve">，分包号：</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1.</w:t>
      </w:r>
      <w:r>
        <w:rPr>
          <w:rFonts w:hint="eastAsia" w:ascii="宋体" w:hAnsi="宋体" w:eastAsia="宋体" w:cs="Times New Roman"/>
          <w:i w:val="0"/>
          <w:iCs/>
          <w:color w:val="auto"/>
          <w:sz w:val="24"/>
          <w:szCs w:val="21"/>
          <w:highlight w:val="none"/>
          <w:u w:val="single"/>
        </w:rPr>
        <w:t xml:space="preserve">（标的名称）</w:t>
      </w:r>
      <w:r>
        <w:rPr>
          <w:rFonts w:hint="eastAsia" w:ascii="宋体" w:hAnsi="宋体" w:eastAsia="宋体" w:cs="Times New Roman"/>
          <w:i w:val="0"/>
          <w:iCs/>
          <w:color w:val="auto"/>
          <w:sz w:val="24"/>
          <w:szCs w:val="21"/>
          <w:highlight w:val="none"/>
        </w:rPr>
        <w:t xml:space="preserve">，制造商为</w:t>
      </w:r>
      <w:r>
        <w:rPr>
          <w:rFonts w:hint="eastAsia" w:ascii="宋体" w:hAnsi="宋体" w:eastAsia="宋体" w:cs="Times New Roman"/>
          <w:i w:val="0"/>
          <w:iCs/>
          <w:color w:val="auto"/>
          <w:sz w:val="24"/>
          <w:szCs w:val="21"/>
          <w:highlight w:val="none"/>
          <w:u w:val="single"/>
        </w:rPr>
        <w:t xml:space="preserve">（企业名称）</w:t>
      </w:r>
      <w:r>
        <w:rPr>
          <w:rFonts w:hint="eastAsia" w:ascii="宋体" w:hAnsi="宋体" w:eastAsia="宋体" w:cs="Times New Roman"/>
          <w:i w:val="0"/>
          <w:iCs/>
          <w:color w:val="auto"/>
          <w:sz w:val="24"/>
          <w:szCs w:val="21"/>
          <w:highlight w:val="none"/>
        </w:rPr>
        <w:t xml:space="preserve">，属于残疾人福利性单位； </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2.</w:t>
      </w:r>
      <w:r>
        <w:rPr>
          <w:rFonts w:hint="eastAsia" w:ascii="宋体" w:hAnsi="宋体" w:eastAsia="宋体" w:cs="Times New Roman"/>
          <w:i w:val="0"/>
          <w:iCs/>
          <w:color w:val="auto"/>
          <w:sz w:val="24"/>
          <w:szCs w:val="21"/>
          <w:highlight w:val="none"/>
          <w:u w:val="single"/>
        </w:rPr>
        <w:t xml:space="preserve">（标的名称）</w:t>
      </w:r>
      <w:r>
        <w:rPr>
          <w:rFonts w:hint="eastAsia" w:ascii="宋体" w:hAnsi="宋体" w:eastAsia="宋体" w:cs="Times New Roman"/>
          <w:i w:val="0"/>
          <w:iCs/>
          <w:color w:val="auto"/>
          <w:sz w:val="24"/>
          <w:szCs w:val="21"/>
          <w:highlight w:val="none"/>
        </w:rPr>
        <w:t xml:space="preserve">，制造商为</w:t>
      </w:r>
      <w:r>
        <w:rPr>
          <w:rFonts w:hint="eastAsia" w:ascii="宋体" w:hAnsi="宋体" w:eastAsia="宋体" w:cs="Times New Roman"/>
          <w:i w:val="0"/>
          <w:iCs/>
          <w:color w:val="auto"/>
          <w:sz w:val="24"/>
          <w:szCs w:val="21"/>
          <w:highlight w:val="none"/>
          <w:u w:val="single"/>
        </w:rPr>
        <w:t xml:space="preserve">（企业名称）</w:t>
      </w:r>
      <w:r>
        <w:rPr>
          <w:rFonts w:hint="eastAsia" w:ascii="宋体" w:hAnsi="宋体" w:eastAsia="宋体" w:cs="Times New Roman"/>
          <w:i w:val="0"/>
          <w:iCs/>
          <w:color w:val="auto"/>
          <w:sz w:val="24"/>
          <w:szCs w:val="21"/>
          <w:highlight w:val="none"/>
        </w:rPr>
        <w:t xml:space="preserve">，属于残疾人福利性单位；</w:t>
      </w:r>
      <w:r/>
    </w:p>
    <w:p>
      <w:pPr>
        <w:ind w:firstLine="480"/>
        <w:jc w:val="left"/>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w:t>
      </w:r>
      <w:r/>
    </w:p>
    <w:p>
      <w:pPr>
        <w:ind w:firstLine="480"/>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i w:val="0"/>
          <w:iCs/>
          <w:color w:val="auto"/>
          <w:sz w:val="24"/>
          <w:szCs w:val="21"/>
          <w:highlight w:val="none"/>
        </w:rPr>
      </w:pPr>
      <w:r>
        <w:rPr>
          <w:rFonts w:ascii="宋体" w:hAnsi="宋体" w:eastAsia="宋体" w:cs="Times New Roman"/>
          <w:i w:val="0"/>
          <w:iCs/>
          <w:color w:val="auto"/>
          <w:sz w:val="24"/>
          <w:szCs w:val="21"/>
          <w:highlight w:val="none"/>
        </w:rPr>
      </w:r>
      <w:r/>
    </w:p>
    <w:p>
      <w:pPr>
        <w:ind w:right="1620" w:firstLine="2880"/>
        <w:spacing w:line="56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单位名称（盖章）：</w:t>
      </w:r>
      <w:r/>
    </w:p>
    <w:p>
      <w:pPr>
        <w:ind w:right="1140" w:firstLine="2880"/>
        <w:spacing w:line="56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日   期：</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spacing w:line="360" w:lineRule="auto"/>
        <w:rPr>
          <w:rFonts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填报说明：</w:t>
      </w:r>
      <w:r/>
    </w:p>
    <w:p>
      <w:pPr>
        <w:ind w:firstLine="480"/>
        <w:jc w:val="left"/>
        <w:spacing w:line="360" w:lineRule="auto"/>
        <w:rPr>
          <w:rFonts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1、</w:t>
      </w:r>
      <w:r>
        <w:rPr>
          <w:rFonts w:hint="eastAsia" w:ascii="宋体" w:hAnsi="宋体" w:eastAsia="宋体" w:cs="Times New Roman"/>
          <w:i w:val="0"/>
          <w:iCs/>
          <w:color w:val="auto"/>
          <w:sz w:val="24"/>
          <w:szCs w:val="24"/>
          <w:highlight w:val="none"/>
        </w:rPr>
        <w:t xml:space="preserve">请供应商如实填写，所填内容须与投标分项报价表一致，如填写不完整或不一致或填写有误，将不享受扶持政策。</w:t>
      </w:r>
      <w:r/>
    </w:p>
    <w:p>
      <w:pPr>
        <w:ind w:firstLine="480"/>
        <w:jc w:val="left"/>
        <w:spacing w:line="360" w:lineRule="auto"/>
        <w:rPr>
          <w:rFonts w:ascii="Times New Roman" w:hAnsi="Times New Roman" w:eastAsia="宋体" w:cs="Times New Roman"/>
          <w:i w:val="0"/>
          <w:iCs/>
          <w:color w:val="auto"/>
          <w:sz w:val="24"/>
          <w:szCs w:val="24"/>
          <w:highlight w:val="none"/>
        </w:rPr>
      </w:pPr>
      <w:r>
        <w:rPr>
          <w:rFonts w:hint="eastAsia" w:ascii="宋体" w:hAnsi="宋体" w:eastAsia="宋体" w:cs="Times New Roman"/>
          <w:bCs/>
          <w:i w:val="0"/>
          <w:iCs/>
          <w:color w:val="auto"/>
          <w:sz w:val="24"/>
          <w:szCs w:val="24"/>
          <w:highlight w:val="none"/>
        </w:rPr>
        <w:t xml:space="preserve">2、中标人的《残疾人福利性单位声明函》随中标结果公开</w:t>
      </w:r>
      <w:r>
        <w:rPr>
          <w:rFonts w:hint="eastAsia" w:ascii="宋体" w:hAnsi="宋体" w:eastAsia="宋体" w:cs="Times New Roman"/>
          <w:i w:val="0"/>
          <w:iCs/>
          <w:color w:val="auto"/>
          <w:sz w:val="24"/>
          <w:szCs w:val="24"/>
          <w:highlight w:val="none"/>
        </w:rPr>
        <w:t xml:space="preserve">，接受社会监督</w:t>
      </w:r>
      <w:r>
        <w:rPr>
          <w:rFonts w:hint="eastAsia" w:ascii="宋体" w:hAnsi="宋体" w:eastAsia="宋体" w:cs="Times New Roman"/>
          <w:bCs/>
          <w:i w:val="0"/>
          <w:iCs/>
          <w:color w:val="auto"/>
          <w:sz w:val="24"/>
          <w:szCs w:val="24"/>
          <w:highlight w:val="none"/>
        </w:rPr>
        <w:t xml:space="preserve">。</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rPr>
          <w:rFonts w:hint="eastAsia" w:ascii="Arial" w:hAnsi="Arial" w:eastAsia="宋体" w:cs="Arial"/>
          <w:i w:val="0"/>
          <w:iCs/>
          <w:color w:val="auto"/>
          <w:sz w:val="36"/>
          <w:highlight w:val="none"/>
        </w:rPr>
      </w:pPr>
      <w:r>
        <w:rPr>
          <w:rFonts w:hint="eastAsia" w:ascii="Arial" w:hAnsi="Arial" w:eastAsia="宋体" w:cs="Arial"/>
          <w:i w:val="0"/>
          <w:iCs/>
          <w:color w:val="auto"/>
          <w:sz w:val="36"/>
          <w:highlight w:val="none"/>
        </w:rPr>
        <w:br w:type="page" w:clear="all"/>
      </w:r>
      <w:r/>
    </w:p>
    <w:p>
      <w:pPr>
        <w:jc w:val="left"/>
        <w:keepLines/>
        <w:keepNext/>
        <w:spacing w:before="360" w:after="200" w:line="360" w:lineRule="auto"/>
        <w:rPr>
          <w:rFonts w:hint="eastAsia" w:ascii="Arial" w:hAnsi="Arial" w:eastAsia="宋体" w:cs="Arial"/>
          <w:i w:val="0"/>
          <w:iCs/>
          <w:color w:val="auto"/>
          <w:sz w:val="36"/>
          <w:highlight w:val="none"/>
          <w:lang w:eastAsia="zh-CN"/>
        </w:rPr>
        <w:outlineLvl w:val="1"/>
      </w:pPr>
      <w:r>
        <w:rPr>
          <w:rFonts w:hint="eastAsia" w:ascii="Arial" w:hAnsi="Arial" w:eastAsia="宋体" w:cs="Arial"/>
          <w:i w:val="0"/>
          <w:iCs/>
          <w:color w:val="auto"/>
          <w:sz w:val="36"/>
          <w:highlight w:val="none"/>
        </w:rPr>
        <w:t xml:space="preserve">十三、联合体协议（参考格式）</w:t>
      </w:r>
      <w:r/>
    </w:p>
    <w:p>
      <w:pPr>
        <w:jc w:val="center"/>
        <w:spacing w:line="360" w:lineRule="auto"/>
        <w:tabs>
          <w:tab w:val="left" w:pos="360" w:leader="none"/>
        </w:tabs>
        <w:rPr>
          <w:rFonts w:ascii="宋体" w:hAnsi="宋体" w:eastAsia="宋体" w:cs="Times New Roman"/>
          <w:i w:val="0"/>
          <w:iCs/>
          <w:color w:val="auto"/>
          <w:sz w:val="24"/>
          <w:szCs w:val="21"/>
          <w:highlight w:val="none"/>
          <w:u w:val="single"/>
        </w:rPr>
      </w:pPr>
      <w:r>
        <w:rPr>
          <w:rFonts w:hint="eastAsia" w:ascii="黑体" w:hAnsi="黑体" w:eastAsia="黑体" w:cs="宋体"/>
          <w:bCs/>
          <w:i w:val="0"/>
          <w:iCs/>
          <w:color w:val="auto"/>
          <w:sz w:val="36"/>
          <w:szCs w:val="28"/>
          <w:highlight w:val="none"/>
        </w:rPr>
        <w:t xml:space="preserve">联合体协议</w:t>
      </w:r>
      <w:r/>
    </w:p>
    <w:p>
      <w:pPr>
        <w:spacing w:line="500" w:lineRule="exac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u w:val="single"/>
        </w:rPr>
        <w:t xml:space="preserve">（联合体中各供应商全称）</w:t>
      </w:r>
      <w:r>
        <w:rPr>
          <w:rFonts w:hint="eastAsia" w:ascii="宋体" w:hAnsi="宋体" w:eastAsia="宋体" w:cs="Times New Roman"/>
          <w:i w:val="0"/>
          <w:iCs/>
          <w:color w:val="auto"/>
          <w:sz w:val="24"/>
          <w:szCs w:val="21"/>
          <w:highlight w:val="none"/>
        </w:rPr>
        <w:t xml:space="preserve">在此达成以下协议：</w:t>
      </w:r>
      <w:r/>
    </w:p>
    <w:p>
      <w:pPr>
        <w:ind w:firstLine="480"/>
        <w:spacing w:line="500" w:lineRule="exact"/>
        <w:rPr>
          <w:rFonts w:ascii="宋体" w:hAnsi="宋体" w:eastAsia="宋体" w:cs="Times New Roman"/>
          <w:i w:val="0"/>
          <w:iCs/>
          <w:color w:val="auto"/>
          <w:sz w:val="24"/>
          <w:szCs w:val="21"/>
          <w:highlight w:val="none"/>
        </w:rPr>
      </w:pPr>
      <w:r>
        <w:rPr>
          <w:rFonts w:ascii="宋体" w:hAnsi="宋体" w:eastAsia="宋体" w:cs="Times New Roman"/>
          <w:i w:val="0"/>
          <w:iCs/>
          <w:color w:val="auto"/>
          <w:sz w:val="24"/>
          <w:szCs w:val="21"/>
          <w:highlight w:val="none"/>
        </w:rPr>
        <w:t xml:space="preserve">1</w:t>
      </w:r>
      <w:r>
        <w:rPr>
          <w:rFonts w:hint="eastAsia" w:ascii="宋体" w:hAnsi="宋体" w:eastAsia="宋体" w:cs="Times New Roman"/>
          <w:i w:val="0"/>
          <w:iCs/>
          <w:color w:val="auto"/>
          <w:sz w:val="24"/>
          <w:szCs w:val="21"/>
          <w:highlight w:val="none"/>
        </w:rPr>
        <w:t xml:space="preserve">、我们</w:t>
      </w:r>
      <w:r>
        <w:rPr>
          <w:rFonts w:hint="eastAsia" w:ascii="宋体" w:hAnsi="宋体" w:eastAsia="宋体" w:cs="Times New Roman"/>
          <w:i w:val="0"/>
          <w:iCs/>
          <w:color w:val="auto"/>
          <w:sz w:val="24"/>
          <w:szCs w:val="21"/>
          <w:highlight w:val="none"/>
          <w:u w:val="single"/>
        </w:rPr>
        <w:t xml:space="preserve"> （供应商1），（供应商2） ，</w:t>
      </w:r>
      <w:r>
        <w:rPr>
          <w:rFonts w:ascii="宋体" w:hAnsi="宋体" w:eastAsia="宋体" w:cs="Times New Roman"/>
          <w:i w:val="0"/>
          <w:iCs/>
          <w:color w:val="auto"/>
          <w:sz w:val="24"/>
          <w:szCs w:val="21"/>
          <w:highlight w:val="none"/>
          <w:u w:val="single"/>
        </w:rPr>
        <w:t xml:space="preserve">……</w:t>
      </w:r>
      <w:r>
        <w:rPr>
          <w:rFonts w:hint="eastAsia" w:ascii="宋体" w:hAnsi="宋体" w:eastAsia="宋体" w:cs="Times New Roman"/>
          <w:i w:val="0"/>
          <w:iCs/>
          <w:color w:val="auto"/>
          <w:sz w:val="24"/>
          <w:szCs w:val="21"/>
          <w:highlight w:val="none"/>
        </w:rPr>
        <w:t xml:space="preserve">自愿组成联合体，参加</w:t>
      </w:r>
      <w:r>
        <w:rPr>
          <w:rFonts w:hint="eastAsia" w:ascii="宋体" w:hAnsi="宋体" w:eastAsia="宋体" w:cs="Times New Roman"/>
          <w:i w:val="0"/>
          <w:iCs/>
          <w:color w:val="auto"/>
          <w:sz w:val="24"/>
          <w:szCs w:val="24"/>
          <w:highlight w:val="none"/>
          <w:lang w:eastAsia="zh-CN"/>
        </w:rPr>
        <w:t xml:space="preserve">江苏万达工程造价事务所有限公司</w:t>
      </w:r>
      <w:r>
        <w:rPr>
          <w:rFonts w:hint="eastAsia" w:ascii="宋体" w:hAnsi="宋体" w:eastAsia="宋体" w:cs="Times New Roman"/>
          <w:i w:val="0"/>
          <w:iCs/>
          <w:color w:val="auto"/>
          <w:sz w:val="24"/>
          <w:szCs w:val="21"/>
          <w:highlight w:val="none"/>
        </w:rPr>
        <w:t xml:space="preserve">组织的</w:t>
      </w:r>
      <w:r>
        <w:rPr>
          <w:rFonts w:hint="eastAsia" w:ascii="宋体" w:hAnsi="宋体" w:eastAsia="宋体" w:cs="Times New Roman"/>
          <w:i w:val="0"/>
          <w:iCs/>
          <w:color w:val="auto"/>
          <w:sz w:val="24"/>
          <w:szCs w:val="24"/>
          <w:highlight w:val="none"/>
          <w:u w:val="single"/>
        </w:rPr>
        <w:t xml:space="preserve">（项目名称）</w:t>
      </w:r>
      <w:r>
        <w:rPr>
          <w:rFonts w:hint="eastAsia" w:ascii="宋体" w:hAnsi="宋体" w:eastAsia="宋体" w:cs="Times New Roman"/>
          <w:i w:val="0"/>
          <w:iCs/>
          <w:color w:val="auto"/>
          <w:sz w:val="24"/>
          <w:szCs w:val="24"/>
          <w:highlight w:val="none"/>
        </w:rPr>
        <w:t xml:space="preserve">（项目编号：</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rPr>
        <w:t xml:space="preserve">，分包号：</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rPr>
        <w:t xml:space="preserve">）</w:t>
      </w:r>
      <w:r>
        <w:rPr>
          <w:rFonts w:hint="eastAsia" w:ascii="宋体" w:hAnsi="宋体" w:eastAsia="宋体" w:cs="Times New Roman"/>
          <w:i w:val="0"/>
          <w:iCs/>
          <w:color w:val="auto"/>
          <w:sz w:val="24"/>
          <w:szCs w:val="21"/>
          <w:highlight w:val="none"/>
        </w:rPr>
        <w:t xml:space="preserve">的政府采购活动，我联合体指定</w:t>
      </w:r>
      <w:r>
        <w:rPr>
          <w:rFonts w:hint="eastAsia" w:ascii="宋体" w:hAnsi="宋体" w:eastAsia="宋体" w:cs="Times New Roman"/>
          <w:i w:val="0"/>
          <w:iCs/>
          <w:color w:val="auto"/>
          <w:sz w:val="24"/>
          <w:szCs w:val="21"/>
          <w:highlight w:val="none"/>
          <w:u w:val="single"/>
        </w:rPr>
        <w:t xml:space="preserve">（供应商）</w:t>
      </w:r>
      <w:r>
        <w:rPr>
          <w:rFonts w:hint="eastAsia" w:ascii="宋体" w:hAnsi="宋体" w:eastAsia="宋体" w:cs="Times New Roman"/>
          <w:i w:val="0"/>
          <w:iCs/>
          <w:color w:val="auto"/>
          <w:sz w:val="24"/>
          <w:szCs w:val="21"/>
          <w:highlight w:val="none"/>
        </w:rPr>
        <w:t xml:space="preserve">为牵头单位（牵头单位必须为联合体成员）。</w:t>
      </w:r>
      <w:r/>
    </w:p>
    <w:p>
      <w:pPr>
        <w:ind w:firstLine="480"/>
        <w:spacing w:line="500" w:lineRule="exact"/>
        <w:rPr>
          <w:rFonts w:ascii="宋体" w:hAnsi="宋体" w:eastAsia="宋体" w:cs="Times New Roman"/>
          <w:i w:val="0"/>
          <w:iCs/>
          <w:color w:val="auto"/>
          <w:sz w:val="24"/>
          <w:szCs w:val="21"/>
          <w:highlight w:val="none"/>
        </w:rPr>
      </w:pPr>
      <w:r>
        <w:rPr>
          <w:rFonts w:ascii="宋体" w:hAnsi="宋体" w:eastAsia="宋体" w:cs="Times New Roman"/>
          <w:i w:val="0"/>
          <w:iCs/>
          <w:color w:val="auto"/>
          <w:sz w:val="24"/>
          <w:szCs w:val="21"/>
          <w:highlight w:val="none"/>
        </w:rPr>
        <w:t xml:space="preserve">2</w:t>
      </w:r>
      <w:r>
        <w:rPr>
          <w:rFonts w:hint="eastAsia" w:ascii="宋体" w:hAnsi="宋体" w:eastAsia="宋体" w:cs="Times New Roman"/>
          <w:i w:val="0"/>
          <w:iCs/>
          <w:color w:val="auto"/>
          <w:sz w:val="24"/>
          <w:szCs w:val="21"/>
          <w:highlight w:val="none"/>
        </w:rPr>
        <w:t xml:space="preserve">、若我们联合中标、成交，</w:t>
      </w:r>
      <w:r>
        <w:rPr>
          <w:rFonts w:hint="eastAsia" w:ascii="宋体" w:hAnsi="宋体" w:eastAsia="宋体" w:cs="Times New Roman"/>
          <w:i w:val="0"/>
          <w:iCs/>
          <w:color w:val="auto"/>
          <w:sz w:val="24"/>
          <w:szCs w:val="21"/>
          <w:highlight w:val="none"/>
          <w:u w:val="single"/>
        </w:rPr>
        <w:t xml:space="preserve">（供应商单位</w:t>
      </w:r>
      <w:r>
        <w:rPr>
          <w:rFonts w:ascii="宋体" w:hAnsi="宋体" w:eastAsia="宋体" w:cs="Times New Roman"/>
          <w:i w:val="0"/>
          <w:iCs/>
          <w:color w:val="auto"/>
          <w:sz w:val="24"/>
          <w:szCs w:val="21"/>
          <w:highlight w:val="none"/>
          <w:u w:val="single"/>
        </w:rPr>
        <w:t xml:space="preserve">1</w:t>
      </w:r>
      <w:r>
        <w:rPr>
          <w:rFonts w:hint="eastAsia" w:ascii="宋体" w:hAnsi="宋体" w:eastAsia="宋体" w:cs="Times New Roman"/>
          <w:i w:val="0"/>
          <w:iCs/>
          <w:color w:val="auto"/>
          <w:sz w:val="24"/>
          <w:szCs w:val="21"/>
          <w:highlight w:val="none"/>
          <w:u w:val="single"/>
        </w:rPr>
        <w:t xml:space="preserve">全称）</w:t>
      </w:r>
      <w:r>
        <w:rPr>
          <w:rFonts w:hint="eastAsia" w:ascii="宋体" w:hAnsi="宋体" w:eastAsia="宋体" w:cs="Times New Roman"/>
          <w:i w:val="0"/>
          <w:iCs/>
          <w:color w:val="auto"/>
          <w:sz w:val="24"/>
          <w:szCs w:val="21"/>
          <w:highlight w:val="none"/>
        </w:rPr>
        <w:t xml:space="preserve">实施项目中</w:t>
      </w:r>
      <w:r>
        <w:rPr>
          <w:rFonts w:hint="eastAsia" w:ascii="宋体" w:hAnsi="宋体" w:eastAsia="宋体" w:cs="Times New Roman"/>
          <w:i w:val="0"/>
          <w:iCs/>
          <w:color w:val="auto"/>
          <w:sz w:val="24"/>
          <w:szCs w:val="21"/>
          <w:highlight w:val="none"/>
          <w:u w:val="single"/>
        </w:rPr>
        <w:t xml:space="preserve">（工作内容）</w:t>
      </w:r>
      <w:r>
        <w:rPr>
          <w:rFonts w:hint="eastAsia" w:ascii="宋体" w:hAnsi="宋体" w:eastAsia="宋体" w:cs="Times New Roman"/>
          <w:i w:val="0"/>
          <w:iCs/>
          <w:color w:val="auto"/>
          <w:sz w:val="24"/>
          <w:szCs w:val="21"/>
          <w:highlight w:val="none"/>
        </w:rPr>
        <w:t xml:space="preserve">部分工作，并承担相应的责任。</w:t>
      </w:r>
      <w:r>
        <w:rPr>
          <w:rFonts w:hint="eastAsia" w:ascii="宋体" w:hAnsi="宋体" w:eastAsia="宋体" w:cs="Times New Roman"/>
          <w:i w:val="0"/>
          <w:iCs/>
          <w:color w:val="auto"/>
          <w:sz w:val="24"/>
          <w:szCs w:val="21"/>
          <w:highlight w:val="none"/>
          <w:u w:val="single"/>
        </w:rPr>
        <w:t xml:space="preserve">（供应商单位</w:t>
      </w:r>
      <w:r>
        <w:rPr>
          <w:rFonts w:ascii="宋体" w:hAnsi="宋体" w:eastAsia="宋体" w:cs="Times New Roman"/>
          <w:i w:val="0"/>
          <w:iCs/>
          <w:color w:val="auto"/>
          <w:sz w:val="24"/>
          <w:szCs w:val="21"/>
          <w:highlight w:val="none"/>
          <w:u w:val="single"/>
        </w:rPr>
        <w:t xml:space="preserve">2</w:t>
      </w:r>
      <w:r>
        <w:rPr>
          <w:rFonts w:hint="eastAsia" w:ascii="宋体" w:hAnsi="宋体" w:eastAsia="宋体" w:cs="Times New Roman"/>
          <w:i w:val="0"/>
          <w:iCs/>
          <w:color w:val="auto"/>
          <w:sz w:val="24"/>
          <w:szCs w:val="21"/>
          <w:highlight w:val="none"/>
          <w:u w:val="single"/>
        </w:rPr>
        <w:t xml:space="preserve">全称）</w:t>
      </w:r>
      <w:r>
        <w:rPr>
          <w:rFonts w:hint="eastAsia" w:ascii="宋体" w:hAnsi="宋体" w:eastAsia="宋体" w:cs="Times New Roman"/>
          <w:i w:val="0"/>
          <w:iCs/>
          <w:color w:val="auto"/>
          <w:sz w:val="24"/>
          <w:szCs w:val="21"/>
          <w:highlight w:val="none"/>
        </w:rPr>
        <w:t xml:space="preserve">实施项目中</w:t>
      </w:r>
      <w:r>
        <w:rPr>
          <w:rFonts w:hint="eastAsia" w:ascii="宋体" w:hAnsi="宋体" w:eastAsia="宋体" w:cs="Times New Roman"/>
          <w:i w:val="0"/>
          <w:iCs/>
          <w:color w:val="auto"/>
          <w:sz w:val="24"/>
          <w:szCs w:val="21"/>
          <w:highlight w:val="none"/>
          <w:u w:val="single"/>
        </w:rPr>
        <w:t xml:space="preserve">（工作内容）</w:t>
      </w:r>
      <w:r>
        <w:rPr>
          <w:rFonts w:hint="eastAsia" w:ascii="宋体" w:hAnsi="宋体" w:eastAsia="宋体" w:cs="Times New Roman"/>
          <w:i w:val="0"/>
          <w:iCs/>
          <w:color w:val="auto"/>
          <w:sz w:val="24"/>
          <w:szCs w:val="21"/>
          <w:highlight w:val="none"/>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i w:val="0"/>
          <w:iCs/>
          <w:color w:val="auto"/>
          <w:sz w:val="24"/>
          <w:szCs w:val="21"/>
          <w:highlight w:val="none"/>
        </w:rPr>
      </w:pPr>
      <w:r>
        <w:rPr>
          <w:rFonts w:ascii="宋体" w:hAnsi="宋体" w:eastAsia="宋体" w:cs="Times New Roman"/>
          <w:i w:val="0"/>
          <w:iCs/>
          <w:color w:val="auto"/>
          <w:sz w:val="24"/>
          <w:szCs w:val="21"/>
          <w:highlight w:val="none"/>
        </w:rPr>
        <w:t xml:space="preserve">3</w:t>
      </w:r>
      <w:r>
        <w:rPr>
          <w:rFonts w:hint="eastAsia" w:ascii="宋体" w:hAnsi="宋体" w:eastAsia="宋体" w:cs="Times New Roman"/>
          <w:i w:val="0"/>
          <w:iCs/>
          <w:color w:val="auto"/>
          <w:sz w:val="24"/>
          <w:szCs w:val="21"/>
          <w:highlight w:val="none"/>
        </w:rPr>
        <w:t xml:space="preserve">、其中</w:t>
      </w:r>
      <w:r>
        <w:rPr>
          <w:rFonts w:ascii="宋体" w:hAnsi="宋体" w:eastAsia="宋体" w:cs="Times New Roman"/>
          <w:i w:val="0"/>
          <w:iCs/>
          <w:color w:val="auto"/>
          <w:sz w:val="24"/>
          <w:szCs w:val="21"/>
          <w:highlight w:val="none"/>
          <w:u w:val="single"/>
        </w:rPr>
        <w:t xml:space="preserve">      </w:t>
      </w:r>
      <w:r>
        <w:rPr>
          <w:rFonts w:hint="eastAsia" w:ascii="宋体" w:hAnsi="宋体" w:eastAsia="宋体" w:cs="Times New Roman"/>
          <w:i w:val="0"/>
          <w:iCs/>
          <w:color w:val="auto"/>
          <w:sz w:val="24"/>
          <w:szCs w:val="21"/>
          <w:highlight w:val="none"/>
        </w:rPr>
        <w:t xml:space="preserve">（小型、微型企业/残疾人福利性单位/监狱企业全称）为</w:t>
      </w:r>
      <w:r>
        <w:rPr>
          <w:rFonts w:ascii="宋体" w:hAnsi="宋体" w:eastAsia="宋体" w:cs="Times New Roman"/>
          <w:i w:val="0"/>
          <w:iCs/>
          <w:color w:val="auto"/>
          <w:sz w:val="24"/>
          <w:szCs w:val="21"/>
          <w:highlight w:val="none"/>
          <w:u w:val="single"/>
        </w:rPr>
        <w:t xml:space="preserve">    </w:t>
      </w:r>
      <w:r>
        <w:rPr>
          <w:rFonts w:hint="eastAsia" w:ascii="宋体" w:hAnsi="宋体" w:eastAsia="宋体" w:cs="Times New Roman"/>
          <w:i w:val="0"/>
          <w:iCs/>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eastAsia="宋体" w:cs="Times New Roman"/>
          <w:i w:val="0"/>
          <w:iCs/>
          <w:color w:val="auto"/>
          <w:sz w:val="24"/>
          <w:szCs w:val="21"/>
          <w:highlight w:val="none"/>
          <w:u w:val="single"/>
        </w:rPr>
        <w:t xml:space="preserve"> </w:t>
      </w:r>
      <w:r>
        <w:rPr>
          <w:rFonts w:hint="eastAsia" w:ascii="宋体" w:hAnsi="宋体" w:eastAsia="宋体" w:cs="Times New Roman"/>
          <w:i w:val="0"/>
          <w:iCs/>
          <w:color w:val="auto"/>
          <w:sz w:val="24"/>
          <w:szCs w:val="21"/>
          <w:highlight w:val="none"/>
          <w:u w:val="single"/>
        </w:rPr>
        <w:t xml:space="preserve">  </w:t>
      </w:r>
      <w:r>
        <w:rPr>
          <w:rFonts w:ascii="宋体" w:hAnsi="宋体" w:eastAsia="宋体" w:cs="Times New Roman"/>
          <w:i w:val="0"/>
          <w:iCs/>
          <w:color w:val="auto"/>
          <w:sz w:val="24"/>
          <w:szCs w:val="21"/>
          <w:highlight w:val="none"/>
          <w:u w:val="single"/>
        </w:rPr>
        <w:t xml:space="preserve"> </w:t>
      </w:r>
      <w:r>
        <w:rPr>
          <w:rFonts w:ascii="宋体" w:hAnsi="宋体" w:eastAsia="宋体" w:cs="Times New Roman"/>
          <w:i w:val="0"/>
          <w:iCs/>
          <w:color w:val="auto"/>
          <w:sz w:val="24"/>
          <w:szCs w:val="21"/>
          <w:highlight w:val="none"/>
        </w:rPr>
        <w:t xml:space="preserve">%</w:t>
      </w:r>
      <w:r>
        <w:rPr>
          <w:rFonts w:hint="eastAsia" w:ascii="宋体" w:hAnsi="宋体" w:eastAsia="宋体" w:cs="Times New Roman"/>
          <w:i w:val="0"/>
          <w:iCs/>
          <w:color w:val="auto"/>
          <w:sz w:val="24"/>
          <w:szCs w:val="21"/>
          <w:highlight w:val="none"/>
        </w:rPr>
        <w:t xml:space="preserve">。（可选）</w:t>
      </w:r>
      <w:r/>
    </w:p>
    <w:p>
      <w:pPr>
        <w:ind w:firstLine="480"/>
        <w:spacing w:line="500" w:lineRule="exact"/>
        <w:rPr>
          <w:rFonts w:ascii="宋体" w:hAnsi="宋体" w:eastAsia="宋体" w:cs="Times New Roman"/>
          <w:i w:val="0"/>
          <w:iCs/>
          <w:color w:val="auto"/>
          <w:sz w:val="24"/>
          <w:szCs w:val="21"/>
          <w:highlight w:val="none"/>
        </w:rPr>
      </w:pPr>
      <w:r>
        <w:rPr>
          <w:rFonts w:ascii="宋体" w:hAnsi="宋体" w:eastAsia="宋体" w:cs="Times New Roman"/>
          <w:i w:val="0"/>
          <w:iCs/>
          <w:color w:val="auto"/>
          <w:sz w:val="24"/>
          <w:szCs w:val="21"/>
          <w:highlight w:val="none"/>
        </w:rPr>
      </w:r>
      <w:r/>
    </w:p>
    <w:p>
      <w:pPr>
        <w:ind w:firstLine="480"/>
        <w:spacing w:line="500" w:lineRule="exact"/>
        <w:rPr>
          <w:rFonts w:ascii="宋体" w:hAnsi="宋体" w:eastAsia="宋体" w:cs="Times New Roman"/>
          <w:i w:val="0"/>
          <w:iCs/>
          <w:color w:val="auto"/>
          <w:sz w:val="24"/>
          <w:szCs w:val="21"/>
          <w:highlight w:val="none"/>
        </w:rPr>
      </w:pPr>
      <w:r>
        <w:rPr>
          <w:rFonts w:ascii="宋体" w:hAnsi="宋体" w:eastAsia="宋体" w:cs="Times New Roman"/>
          <w:i w:val="0"/>
          <w:iCs/>
          <w:color w:val="auto"/>
          <w:sz w:val="24"/>
          <w:szCs w:val="21"/>
          <w:highlight w:val="none"/>
        </w:rPr>
        <w:t xml:space="preserve">                   </w:t>
      </w:r>
      <w:r>
        <w:rPr>
          <w:rFonts w:hint="eastAsia" w:ascii="宋体" w:hAnsi="宋体" w:eastAsia="宋体" w:cs="Times New Roman"/>
          <w:i w:val="0"/>
          <w:iCs/>
          <w:color w:val="auto"/>
          <w:sz w:val="24"/>
          <w:szCs w:val="21"/>
          <w:highlight w:val="none"/>
        </w:rPr>
        <w:t xml:space="preserve">                       </w:t>
      </w:r>
      <w:r/>
    </w:p>
    <w:p>
      <w:pPr>
        <w:ind w:firstLine="480"/>
        <w:spacing w:line="360" w:lineRule="auto"/>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供应商1全称（公章）：</w:t>
      </w:r>
      <w:r>
        <w:rPr>
          <w:rFonts w:ascii="宋体" w:hAnsi="宋体" w:eastAsia="宋体" w:cs="Times New Roman"/>
          <w:i w:val="0"/>
          <w:iCs/>
          <w:color w:val="auto"/>
          <w:sz w:val="24"/>
          <w:szCs w:val="21"/>
          <w:highlight w:val="none"/>
        </w:rPr>
        <w:t xml:space="preserve">     </w:t>
      </w:r>
      <w:r/>
    </w:p>
    <w:p>
      <w:pPr>
        <w:ind w:firstLine="480"/>
        <w:spacing w:line="360" w:lineRule="auto"/>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法定代表人</w:t>
      </w:r>
      <w:r>
        <w:rPr>
          <w:rFonts w:ascii="宋体" w:hAnsi="宋体" w:eastAsia="宋体" w:cs="Times New Roman"/>
          <w:i w:val="0"/>
          <w:iCs/>
          <w:color w:val="auto"/>
          <w:sz w:val="24"/>
          <w:szCs w:val="21"/>
          <w:highlight w:val="none"/>
        </w:rPr>
        <w:t xml:space="preserve">（单位负责人）</w:t>
      </w:r>
      <w:r>
        <w:rPr>
          <w:rFonts w:hint="eastAsia" w:ascii="宋体" w:hAnsi="宋体" w:eastAsia="宋体" w:cs="Times New Roman"/>
          <w:i w:val="0"/>
          <w:iCs/>
          <w:color w:val="auto"/>
          <w:sz w:val="24"/>
          <w:szCs w:val="21"/>
          <w:highlight w:val="none"/>
        </w:rPr>
        <w:t xml:space="preserve">或委托代理人（签字或盖章）：</w:t>
      </w:r>
      <w:r>
        <w:rPr>
          <w:rFonts w:ascii="宋体" w:hAnsi="宋体" w:eastAsia="宋体" w:cs="Times New Roman"/>
          <w:i w:val="0"/>
          <w:iCs/>
          <w:color w:val="auto"/>
          <w:sz w:val="24"/>
          <w:szCs w:val="21"/>
          <w:highlight w:val="none"/>
        </w:rPr>
        <w:t xml:space="preserve">  </w:t>
      </w:r>
      <w:r/>
    </w:p>
    <w:p>
      <w:pPr>
        <w:ind w:firstLine="480"/>
        <w:spacing w:line="360" w:lineRule="auto"/>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日期：     年   月   日</w:t>
      </w:r>
      <w:r/>
    </w:p>
    <w:p>
      <w:pPr>
        <w:ind w:firstLine="480"/>
        <w:spacing w:line="360" w:lineRule="auto"/>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360" w:lineRule="auto"/>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供应商2全称（公章）：</w:t>
      </w:r>
      <w:r>
        <w:rPr>
          <w:rFonts w:ascii="宋体" w:hAnsi="宋体" w:eastAsia="宋体" w:cs="Times New Roman"/>
          <w:i w:val="0"/>
          <w:iCs/>
          <w:color w:val="auto"/>
          <w:sz w:val="24"/>
          <w:szCs w:val="21"/>
          <w:highlight w:val="none"/>
        </w:rPr>
        <w:t xml:space="preserve">     </w:t>
      </w:r>
      <w:r/>
    </w:p>
    <w:p>
      <w:pPr>
        <w:ind w:firstLine="480"/>
        <w:spacing w:line="360" w:lineRule="auto"/>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法定代表人</w:t>
      </w:r>
      <w:r>
        <w:rPr>
          <w:rFonts w:ascii="宋体" w:hAnsi="宋体" w:eastAsia="宋体" w:cs="Times New Roman"/>
          <w:i w:val="0"/>
          <w:iCs/>
          <w:color w:val="auto"/>
          <w:sz w:val="24"/>
          <w:szCs w:val="21"/>
          <w:highlight w:val="none"/>
        </w:rPr>
        <w:t xml:space="preserve">（单位负责人）</w:t>
      </w:r>
      <w:r>
        <w:rPr>
          <w:rFonts w:hint="eastAsia" w:ascii="宋体" w:hAnsi="宋体" w:eastAsia="宋体" w:cs="Times New Roman"/>
          <w:i w:val="0"/>
          <w:iCs/>
          <w:color w:val="auto"/>
          <w:sz w:val="24"/>
          <w:szCs w:val="21"/>
          <w:highlight w:val="none"/>
        </w:rPr>
        <w:t xml:space="preserve">或委托代理人（签字或盖章）：</w:t>
      </w:r>
      <w:r>
        <w:rPr>
          <w:rFonts w:ascii="宋体" w:hAnsi="宋体" w:eastAsia="宋体" w:cs="Times New Roman"/>
          <w:i w:val="0"/>
          <w:iCs/>
          <w:color w:val="auto"/>
          <w:sz w:val="24"/>
          <w:szCs w:val="21"/>
          <w:highlight w:val="none"/>
        </w:rPr>
        <w:t xml:space="preserve">  </w:t>
      </w:r>
      <w:r/>
    </w:p>
    <w:p>
      <w:pPr>
        <w:ind w:firstLine="480"/>
        <w:spacing w:line="360" w:lineRule="auto"/>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 xml:space="preserve">日期：     年   月   日</w:t>
      </w:r>
      <w:r/>
    </w:p>
    <w:p>
      <w:pPr>
        <w:ind w:firstLine="480"/>
        <w:spacing w:line="360" w:lineRule="auto"/>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50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w:t>
      </w:r>
      <w:r/>
    </w:p>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500" w:lineRule="exact"/>
        <w:rPr>
          <w:i w:val="0"/>
          <w:iCs/>
          <w:color w:val="auto"/>
          <w:highlight w:val="none"/>
        </w:rPr>
      </w:pPr>
      <w:r>
        <w:rPr>
          <w:rFonts w:hint="eastAsia" w:ascii="宋体" w:hAnsi="宋体" w:eastAsia="宋体" w:cs="Times New Roman"/>
          <w:i w:val="0"/>
          <w:iCs/>
          <w:color w:val="auto"/>
          <w:sz w:val="24"/>
          <w:szCs w:val="21"/>
          <w:highlight w:val="none"/>
        </w:rPr>
        <w:t xml:space="preserve">备注：本招标文件中要求加盖公章的内容，仅需加盖牵头单位的公章。</w:t>
      </w:r>
      <w:r/>
    </w:p>
    <w:p>
      <w:pPr>
        <w:jc w:val="left"/>
        <w:keepLines/>
        <w:keepNext/>
        <w:spacing w:before="360" w:after="200" w:line="360" w:lineRule="auto"/>
        <w:rPr>
          <w:rFonts w:hint="eastAsia" w:ascii="Arial" w:hAnsi="Arial" w:eastAsia="宋体" w:cs="Arial"/>
          <w:i w:val="0"/>
          <w:iCs/>
          <w:color w:val="auto"/>
          <w:sz w:val="36"/>
          <w:highlight w:val="none"/>
          <w:u w:val="single"/>
          <w:lang w:eastAsia="zh-CN"/>
        </w:rPr>
        <w:outlineLvl w:val="1"/>
      </w:pPr>
      <w:r>
        <w:rPr>
          <w:rFonts w:hint="eastAsia" w:ascii="Arial" w:hAnsi="Arial" w:eastAsia="宋体" w:cs="Arial"/>
          <w:i w:val="0"/>
          <w:iCs/>
          <w:color w:val="auto"/>
          <w:sz w:val="36"/>
          <w:highlight w:val="none"/>
          <w:u w:val="single"/>
        </w:rPr>
        <w:t xml:space="preserve">十四、投标分项报价表</w:t>
      </w:r>
      <w:r/>
    </w:p>
    <w:p>
      <w:pPr>
        <w:jc w:val="center"/>
        <w:spacing w:line="360" w:lineRule="auto"/>
        <w:tabs>
          <w:tab w:val="left" w:pos="360" w:leader="none"/>
        </w:tabs>
        <w:rPr>
          <w:rFonts w:ascii="黑体" w:hAnsi="黑体" w:eastAsia="黑体" w:cs="宋体"/>
          <w:bCs/>
          <w:i w:val="0"/>
          <w:iCs/>
          <w:color w:val="auto"/>
          <w:sz w:val="36"/>
          <w:szCs w:val="28"/>
          <w:highlight w:val="none"/>
        </w:rPr>
      </w:pPr>
      <w:r>
        <w:rPr>
          <w:rFonts w:hint="eastAsia" w:ascii="黑体" w:hAnsi="黑体" w:eastAsia="黑体" w:cs="宋体"/>
          <w:bCs/>
          <w:i w:val="0"/>
          <w:iCs/>
          <w:color w:val="auto"/>
          <w:sz w:val="36"/>
          <w:szCs w:val="28"/>
          <w:highlight w:val="none"/>
        </w:rPr>
        <w:t xml:space="preserve">投标分项报价表</w:t>
      </w:r>
      <w:r/>
    </w:p>
    <w:p>
      <w:pPr>
        <w:jc w:val="left"/>
        <w:spacing w:line="360" w:lineRule="auto"/>
        <w:rPr>
          <w:rFonts w:ascii="宋体" w:hAnsi="宋体" w:eastAsia="宋体" w:cs="Times New Roman"/>
          <w:bCs/>
          <w:i w:val="0"/>
          <w:iCs/>
          <w:color w:val="auto"/>
          <w:sz w:val="24"/>
          <w:szCs w:val="24"/>
          <w:highlight w:val="none"/>
        </w:rPr>
      </w:pPr>
      <w:r>
        <w:rPr>
          <w:rFonts w:hint="eastAsia" w:ascii="宋体" w:hAnsi="宋体" w:eastAsia="宋体" w:cs="方正仿宋_GBK"/>
          <w:i w:val="0"/>
          <w:iCs/>
          <w:color w:val="auto"/>
          <w:sz w:val="24"/>
          <w:szCs w:val="24"/>
          <w:highlight w:val="none"/>
        </w:rPr>
        <w:t xml:space="preserve">项目名称：      项目编号：      分包号：</w:t>
      </w:r>
      <w:r>
        <w:rPr>
          <w:rFonts w:ascii="宋体" w:hAnsi="宋体" w:eastAsia="宋体" w:cs="Times New Roman"/>
          <w:bCs/>
          <w:i w:val="0"/>
          <w:iCs/>
          <w:color w:val="auto"/>
          <w:sz w:val="24"/>
          <w:szCs w:val="24"/>
          <w:highlight w:val="none"/>
        </w:rPr>
        <w:t xml:space="preserve"> </w:t>
      </w:r>
      <w:r/>
    </w:p>
    <w:p>
      <w:pPr>
        <w:jc w:val="right"/>
        <w:spacing w:line="360" w:lineRule="auto"/>
        <w:rPr>
          <w:rFonts w:ascii="宋体" w:hAnsi="宋体" w:eastAsia="宋体" w:cs="Times New Roman"/>
          <w:i w:val="0"/>
          <w:iCs/>
          <w:color w:val="auto"/>
          <w:szCs w:val="24"/>
          <w:highlight w:val="none"/>
        </w:rPr>
      </w:pPr>
      <w:r>
        <w:rPr>
          <w:rFonts w:hint="eastAsia" w:ascii="宋体" w:hAnsi="宋体" w:eastAsia="宋体" w:cs="Times New Roman"/>
          <w:i w:val="0"/>
          <w:iCs/>
          <w:color w:val="auto"/>
          <w:szCs w:val="24"/>
          <w:highlight w:val="none"/>
        </w:rPr>
        <w:t xml:space="preserve">单位：元</w:t>
      </w:r>
      <w:r/>
    </w:p>
    <w:tbl>
      <w:tblPr>
        <w:tblStyle w:val="854"/>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5" w:type="dxa"/>
            <w:vAlign w:val="center"/>
            <w:textDirection w:val="lrTb"/>
            <w:noWrap/>
          </w:tcPr>
          <w:p>
            <w:pPr>
              <w:jc w:val="center"/>
              <w:spacing w:line="360" w:lineRule="auto"/>
              <w:widowControl/>
              <w:rPr>
                <w:rFonts w:ascii="Times New Roman" w:hAnsi="Times New Roman" w:eastAsia="宋体" w:cs="Times New Roman"/>
                <w:bCs/>
                <w:i w:val="0"/>
                <w:iCs/>
                <w:color w:val="auto"/>
                <w:szCs w:val="24"/>
                <w:highlight w:val="none"/>
              </w:rPr>
            </w:pPr>
            <w:r>
              <w:rPr>
                <w:rFonts w:ascii="Times New Roman" w:hAnsi="Times New Roman" w:eastAsia="宋体" w:cs="Times New Roman"/>
                <w:bCs/>
                <w:i w:val="0"/>
                <w:iCs/>
                <w:color w:val="auto"/>
                <w:szCs w:val="24"/>
                <w:highlight w:val="none"/>
              </w:rPr>
              <w:t xml:space="preserve">序号</w:t>
            </w:r>
            <w:r/>
          </w:p>
        </w:tc>
        <w:tc>
          <w:tcPr>
            <w:tcW w:w="1220" w:type="dxa"/>
            <w:vAlign w:val="center"/>
            <w:textDirection w:val="lrTb"/>
            <w:noWrap w:val="false"/>
          </w:tcPr>
          <w:p>
            <w:pPr>
              <w:jc w:val="center"/>
              <w:spacing w:line="360" w:lineRule="auto"/>
              <w:widowControl/>
              <w:rPr>
                <w:rFonts w:ascii="Times New Roman" w:hAnsi="Times New Roman" w:eastAsia="宋体" w:cs="Times New Roman"/>
                <w:bCs/>
                <w:i w:val="0"/>
                <w:iCs/>
                <w:color w:val="auto"/>
                <w:szCs w:val="24"/>
                <w:highlight w:val="none"/>
              </w:rPr>
            </w:pPr>
            <w:r>
              <w:rPr>
                <w:rFonts w:ascii="Times New Roman" w:hAnsi="Times New Roman" w:eastAsia="宋体" w:cs="Times New Roman"/>
                <w:bCs/>
                <w:i w:val="0"/>
                <w:iCs/>
                <w:color w:val="auto"/>
                <w:szCs w:val="24"/>
                <w:highlight w:val="none"/>
              </w:rPr>
              <w:t xml:space="preserve">货物（标的）名称</w:t>
            </w:r>
            <w:r/>
          </w:p>
        </w:tc>
        <w:tc>
          <w:tcPr>
            <w:tcW w:w="670" w:type="dxa"/>
            <w:vAlign w:val="center"/>
            <w:textDirection w:val="lrTb"/>
            <w:noWrap w:val="false"/>
          </w:tcPr>
          <w:p>
            <w:pPr>
              <w:jc w:val="center"/>
              <w:spacing w:line="360" w:lineRule="auto"/>
              <w:widowControl/>
              <w:rPr>
                <w:rFonts w:ascii="Times New Roman" w:hAnsi="Times New Roman" w:eastAsia="宋体" w:cs="Times New Roman"/>
                <w:bCs/>
                <w:i w:val="0"/>
                <w:iCs/>
                <w:color w:val="auto"/>
                <w:szCs w:val="24"/>
                <w:highlight w:val="none"/>
              </w:rPr>
            </w:pPr>
            <w:r>
              <w:rPr>
                <w:rFonts w:ascii="Times New Roman" w:hAnsi="Times New Roman" w:eastAsia="宋体" w:cs="Times New Roman"/>
                <w:bCs/>
                <w:i w:val="0"/>
                <w:iCs/>
                <w:color w:val="auto"/>
                <w:szCs w:val="24"/>
                <w:highlight w:val="none"/>
              </w:rPr>
              <w:t xml:space="preserve">品牌</w:t>
            </w:r>
            <w:r/>
          </w:p>
        </w:tc>
        <w:tc>
          <w:tcPr>
            <w:tcW w:w="803" w:type="dxa"/>
            <w:vAlign w:val="center"/>
            <w:textDirection w:val="lrTb"/>
            <w:noWrap w:val="false"/>
          </w:tcPr>
          <w:p>
            <w:pPr>
              <w:jc w:val="center"/>
              <w:spacing w:line="360" w:lineRule="auto"/>
              <w:widowControl/>
              <w:rPr>
                <w:rFonts w:ascii="Times New Roman" w:hAnsi="Times New Roman" w:eastAsia="宋体" w:cs="Times New Roman"/>
                <w:bCs/>
                <w:i w:val="0"/>
                <w:iCs/>
                <w:color w:val="auto"/>
                <w:szCs w:val="24"/>
                <w:highlight w:val="none"/>
              </w:rPr>
            </w:pPr>
            <w:r>
              <w:rPr>
                <w:rFonts w:ascii="Times New Roman" w:hAnsi="Times New Roman" w:eastAsia="宋体" w:cs="Times New Roman"/>
                <w:bCs/>
                <w:i w:val="0"/>
                <w:iCs/>
                <w:color w:val="auto"/>
                <w:szCs w:val="24"/>
                <w:highlight w:val="none"/>
              </w:rPr>
              <w:t xml:space="preserve">规格型号</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i w:val="0"/>
                <w:iCs/>
                <w:color w:val="auto"/>
                <w:szCs w:val="24"/>
                <w:highlight w:val="none"/>
              </w:rPr>
            </w:pPr>
            <w:r>
              <w:rPr>
                <w:rFonts w:ascii="Times New Roman" w:hAnsi="Times New Roman" w:eastAsia="宋体" w:cs="Times New Roman"/>
                <w:bCs/>
                <w:i w:val="0"/>
                <w:iCs/>
                <w:color w:val="auto"/>
                <w:szCs w:val="24"/>
                <w:highlight w:val="none"/>
              </w:rPr>
              <w:t xml:space="preserve">制造商</w:t>
            </w:r>
            <w:r/>
          </w:p>
        </w:tc>
        <w:tc>
          <w:tcPr>
            <w:gridSpan w:val="2"/>
            <w:tcW w:w="1134" w:type="dxa"/>
            <w:vAlign w:val="center"/>
            <w:textDirection w:val="lrTb"/>
            <w:noWrap w:val="false"/>
          </w:tcPr>
          <w:p>
            <w:pPr>
              <w:jc w:val="center"/>
              <w:spacing w:line="360" w:lineRule="auto"/>
              <w:widowControl/>
              <w:rPr>
                <w:rFonts w:ascii="Times New Roman" w:hAnsi="Times New Roman" w:eastAsia="宋体" w:cs="Times New Roman"/>
                <w:bCs/>
                <w:i w:val="0"/>
                <w:iCs/>
                <w:color w:val="auto"/>
                <w:szCs w:val="24"/>
                <w:highlight w:val="none"/>
              </w:rPr>
            </w:pPr>
            <w:r>
              <w:rPr>
                <w:rFonts w:ascii="Times New Roman" w:hAnsi="Times New Roman" w:eastAsia="宋体" w:cs="Times New Roman"/>
                <w:bCs/>
                <w:i w:val="0"/>
                <w:iCs/>
                <w:color w:val="auto"/>
                <w:szCs w:val="24"/>
                <w:highlight w:val="none"/>
              </w:rPr>
              <w:t xml:space="preserve">制造商企业类型</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i w:val="0"/>
                <w:iCs/>
                <w:color w:val="auto"/>
                <w:szCs w:val="24"/>
                <w:highlight w:val="none"/>
              </w:rPr>
            </w:pPr>
            <w:r>
              <w:rPr>
                <w:rFonts w:ascii="Times New Roman" w:hAnsi="Times New Roman" w:eastAsia="宋体" w:cs="Times New Roman"/>
                <w:bCs/>
                <w:i w:val="0"/>
                <w:iCs/>
                <w:color w:val="auto"/>
                <w:szCs w:val="24"/>
                <w:highlight w:val="none"/>
              </w:rPr>
              <w:t xml:space="preserve">单价</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i w:val="0"/>
                <w:iCs/>
                <w:color w:val="auto"/>
                <w:szCs w:val="24"/>
                <w:highlight w:val="none"/>
              </w:rPr>
            </w:pPr>
            <w:r>
              <w:rPr>
                <w:rFonts w:ascii="Times New Roman" w:hAnsi="Times New Roman" w:eastAsia="宋体" w:cs="Times New Roman"/>
                <w:bCs/>
                <w:i w:val="0"/>
                <w:iCs/>
                <w:color w:val="auto"/>
                <w:szCs w:val="24"/>
                <w:highlight w:val="none"/>
              </w:rPr>
              <w:t xml:space="preserve">数量</w:t>
            </w:r>
            <w:r/>
          </w:p>
        </w:tc>
        <w:tc>
          <w:tcPr>
            <w:tcW w:w="1134" w:type="dxa"/>
            <w:vAlign w:val="center"/>
            <w:textDirection w:val="lrTb"/>
            <w:noWrap w:val="false"/>
          </w:tcPr>
          <w:p>
            <w:pPr>
              <w:jc w:val="center"/>
              <w:spacing w:line="360" w:lineRule="auto"/>
              <w:widowControl/>
              <w:rPr>
                <w:rFonts w:ascii="Times New Roman" w:hAnsi="Times New Roman" w:eastAsia="宋体" w:cs="Times New Roman"/>
                <w:bCs/>
                <w:i w:val="0"/>
                <w:iCs/>
                <w:color w:val="auto"/>
                <w:szCs w:val="24"/>
                <w:highlight w:val="none"/>
              </w:rPr>
            </w:pPr>
            <w:r>
              <w:rPr>
                <w:rFonts w:ascii="Times New Roman" w:hAnsi="Times New Roman" w:eastAsia="宋体" w:cs="Times New Roman"/>
                <w:bCs/>
                <w:i w:val="0"/>
                <w:iCs/>
                <w:color w:val="auto"/>
                <w:szCs w:val="24"/>
                <w:highlight w:val="none"/>
              </w:rPr>
              <w:t xml:space="preserve">计量单位</w:t>
            </w:r>
            <w:r/>
          </w:p>
        </w:tc>
        <w:tc>
          <w:tcPr>
            <w:tcW w:w="992" w:type="dxa"/>
            <w:vAlign w:val="center"/>
            <w:textDirection w:val="lrTb"/>
            <w:noWrap w:val="false"/>
          </w:tcPr>
          <w:p>
            <w:pPr>
              <w:jc w:val="center"/>
              <w:spacing w:line="360" w:lineRule="auto"/>
              <w:widowControl/>
              <w:rPr>
                <w:rFonts w:ascii="Times New Roman" w:hAnsi="Times New Roman" w:eastAsia="宋体" w:cs="Times New Roman"/>
                <w:bCs/>
                <w:i w:val="0"/>
                <w:iCs/>
                <w:color w:val="auto"/>
                <w:szCs w:val="24"/>
                <w:highlight w:val="none"/>
              </w:rPr>
            </w:pPr>
            <w:r>
              <w:rPr>
                <w:rFonts w:ascii="Times New Roman" w:hAnsi="Times New Roman" w:eastAsia="宋体" w:cs="Times New Roman"/>
                <w:bCs/>
                <w:i w:val="0"/>
                <w:iCs/>
                <w:color w:val="auto"/>
                <w:szCs w:val="24"/>
                <w:highlight w:val="none"/>
              </w:rPr>
              <w:t xml:space="preserve">单项合计价</w:t>
            </w:r>
            <w:r/>
          </w:p>
        </w:tc>
      </w:tr>
      <w:tr>
        <w:trPr>
          <w:jc w:val="center"/>
          <w:trHeight w:val="581"/>
        </w:trPr>
        <w:tc>
          <w:tcPr>
            <w:tcW w:w="525" w:type="dxa"/>
            <w:vAlign w:val="center"/>
            <w:textDirection w:val="lrTb"/>
            <w:noWrap/>
          </w:tcPr>
          <w:p>
            <w:pPr>
              <w:jc w:val="center"/>
              <w:spacing w:line="360" w:lineRule="auto"/>
              <w:widowControl/>
              <w:rPr>
                <w:rFonts w:ascii="Times New Roman" w:hAnsi="Times New Roman" w:eastAsia="宋体" w:cs="Times New Roman"/>
                <w:i w:val="0"/>
                <w:iCs/>
                <w:color w:val="auto"/>
                <w:szCs w:val="24"/>
                <w:highlight w:val="none"/>
              </w:rPr>
            </w:pPr>
            <w:r>
              <w:rPr>
                <w:rFonts w:hint="eastAsia" w:ascii="Times New Roman" w:hAnsi="Times New Roman" w:eastAsia="宋体" w:cs="Times New Roman"/>
                <w:i w:val="0"/>
                <w:iCs/>
                <w:color w:val="auto"/>
                <w:szCs w:val="24"/>
                <w:highlight w:val="none"/>
              </w:rPr>
              <w:t xml:space="preserve">1</w:t>
            </w:r>
            <w:r/>
          </w:p>
        </w:tc>
        <w:tc>
          <w:tcPr>
            <w:tcW w:w="1220"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670"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803"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gridSpan w:val="2"/>
            <w:tcW w:w="1134"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709" w:type="dxa"/>
            <w:vAlign w:val="center"/>
            <w:textDirection w:val="lrTb"/>
            <w:noWrap w:val="false"/>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1134"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992"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r>
      <w:tr>
        <w:trPr>
          <w:jc w:val="center"/>
          <w:trHeight w:val="548"/>
        </w:trPr>
        <w:tc>
          <w:tcPr>
            <w:tcW w:w="525" w:type="dxa"/>
            <w:vAlign w:val="center"/>
            <w:textDirection w:val="lrTb"/>
            <w:noWrap/>
          </w:tcPr>
          <w:p>
            <w:pPr>
              <w:jc w:val="center"/>
              <w:spacing w:line="360" w:lineRule="auto"/>
              <w:widowControl/>
              <w:rPr>
                <w:rFonts w:ascii="Times New Roman" w:hAnsi="Times New Roman" w:eastAsia="宋体" w:cs="Times New Roman"/>
                <w:i w:val="0"/>
                <w:iCs/>
                <w:color w:val="auto"/>
                <w:szCs w:val="24"/>
                <w:highlight w:val="none"/>
              </w:rPr>
            </w:pPr>
            <w:r>
              <w:rPr>
                <w:rFonts w:hint="eastAsia" w:ascii="Times New Roman" w:hAnsi="Times New Roman" w:eastAsia="宋体" w:cs="Times New Roman"/>
                <w:i w:val="0"/>
                <w:iCs/>
                <w:color w:val="auto"/>
                <w:szCs w:val="24"/>
                <w:highlight w:val="none"/>
              </w:rPr>
              <w:t xml:space="preserve">2</w:t>
            </w:r>
            <w:r/>
          </w:p>
        </w:tc>
        <w:tc>
          <w:tcPr>
            <w:tcW w:w="1220"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670"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803"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gridSpan w:val="2"/>
            <w:tcW w:w="1134"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709" w:type="dxa"/>
            <w:vAlign w:val="center"/>
            <w:textDirection w:val="lrTb"/>
            <w:noWrap w:val="false"/>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1134"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992"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r>
      <w:tr>
        <w:trPr>
          <w:jc w:val="center"/>
          <w:trHeight w:val="551"/>
        </w:trPr>
        <w:tc>
          <w:tcPr>
            <w:tcW w:w="525" w:type="dxa"/>
            <w:vAlign w:val="center"/>
            <w:textDirection w:val="lrTb"/>
            <w:noWrap/>
          </w:tcPr>
          <w:p>
            <w:pPr>
              <w:jc w:val="center"/>
              <w:spacing w:line="360" w:lineRule="auto"/>
              <w:widowControl/>
              <w:rPr>
                <w:rFonts w:ascii="Times New Roman" w:hAnsi="Times New Roman" w:eastAsia="宋体" w:cs="Times New Roman"/>
                <w:i w:val="0"/>
                <w:iCs/>
                <w:color w:val="auto"/>
                <w:szCs w:val="24"/>
                <w:highlight w:val="none"/>
              </w:rPr>
            </w:pPr>
            <w:r>
              <w:rPr>
                <w:rFonts w:hint="eastAsia" w:ascii="Times New Roman" w:hAnsi="Times New Roman" w:eastAsia="宋体" w:cs="Times New Roman"/>
                <w:i w:val="0"/>
                <w:iCs/>
                <w:color w:val="auto"/>
                <w:szCs w:val="24"/>
                <w:highlight w:val="none"/>
              </w:rPr>
              <w:t xml:space="preserve">3</w:t>
            </w:r>
            <w:r/>
          </w:p>
        </w:tc>
        <w:tc>
          <w:tcPr>
            <w:tcW w:w="1220"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670"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803"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gridSpan w:val="2"/>
            <w:tcW w:w="1134"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709" w:type="dxa"/>
            <w:vAlign w:val="center"/>
            <w:textDirection w:val="lrTb"/>
            <w:noWrap w:val="false"/>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1134"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992"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r>
      <w:tr>
        <w:trPr>
          <w:jc w:val="center"/>
          <w:trHeight w:val="547"/>
        </w:trPr>
        <w:tc>
          <w:tcPr>
            <w:tcW w:w="525" w:type="dxa"/>
            <w:vAlign w:val="center"/>
            <w:textDirection w:val="lrTb"/>
            <w:noWrap/>
          </w:tcPr>
          <w:p>
            <w:pPr>
              <w:jc w:val="cente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t xml:space="preserve">…</w:t>
            </w:r>
            <w:r/>
          </w:p>
        </w:tc>
        <w:tc>
          <w:tcPr>
            <w:tcW w:w="1220"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670"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803"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gridSpan w:val="2"/>
            <w:tcW w:w="1134"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1134"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c>
          <w:tcPr>
            <w:tcW w:w="992" w:type="dxa"/>
            <w:vAlign w:val="center"/>
            <w:textDirection w:val="lrTb"/>
            <w:noWrap/>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r>
      <w:tr>
        <w:trPr>
          <w:jc w:val="center"/>
          <w:trHeight w:val="567"/>
        </w:trPr>
        <w:tc>
          <w:tcPr>
            <w:gridSpan w:val="6"/>
            <w:tcW w:w="4541" w:type="dxa"/>
            <w:vAlign w:val="center"/>
            <w:textDirection w:val="lrTb"/>
            <w:noWrap/>
          </w:tcPr>
          <w:p>
            <w:pPr>
              <w:jc w:val="center"/>
              <w:spacing w:line="360" w:lineRule="auto"/>
              <w:widowControl/>
              <w:rPr>
                <w:rFonts w:ascii="Times New Roman" w:hAnsi="Times New Roman" w:eastAsia="宋体" w:cs="Times New Roman"/>
                <w:i w:val="0"/>
                <w:iCs/>
                <w:color w:val="auto"/>
                <w:szCs w:val="24"/>
                <w:highlight w:val="none"/>
              </w:rPr>
            </w:pPr>
            <w:r>
              <w:rPr>
                <w:rFonts w:hint="eastAsia" w:ascii="Times New Roman" w:hAnsi="Times New Roman" w:eastAsia="宋体" w:cs="Times New Roman"/>
                <w:i w:val="0"/>
                <w:iCs/>
                <w:color w:val="auto"/>
                <w:szCs w:val="24"/>
                <w:highlight w:val="none"/>
              </w:rPr>
              <w:t xml:space="preserve">总计（元）</w:t>
            </w:r>
            <w:r/>
          </w:p>
        </w:tc>
        <w:tc>
          <w:tcPr>
            <w:gridSpan w:val="5"/>
            <w:tcW w:w="4064" w:type="dxa"/>
            <w:vAlign w:val="center"/>
            <w:textDirection w:val="lrTb"/>
            <w:noWrap w:val="false"/>
          </w:tcPr>
          <w:p>
            <w:pPr>
              <w:spacing w:line="360" w:lineRule="auto"/>
              <w:widowControl/>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tc>
      </w:tr>
    </w:tbl>
    <w:p>
      <w:pPr>
        <w:ind w:firstLine="420"/>
        <w:spacing w:line="360" w:lineRule="auto"/>
        <w:rPr>
          <w:rFonts w:ascii="Times New Roman" w:hAnsi="Times New Roman" w:eastAsia="宋体" w:cs="Times New Roman"/>
          <w:i w:val="0"/>
          <w:iCs/>
          <w:color w:val="auto"/>
          <w:szCs w:val="24"/>
          <w:highlight w:val="none"/>
        </w:rPr>
      </w:pPr>
      <w:r>
        <w:rPr>
          <w:rFonts w:ascii="Times New Roman" w:hAnsi="Times New Roman" w:eastAsia="宋体" w:cs="Times New Roman"/>
          <w:i w:val="0"/>
          <w:iCs/>
          <w:color w:val="auto"/>
          <w:szCs w:val="24"/>
          <w:highlight w:val="none"/>
        </w:rPr>
      </w:r>
      <w:r/>
    </w:p>
    <w:p>
      <w:pPr>
        <w:ind w:firstLine="420"/>
        <w:spacing w:line="360" w:lineRule="auto"/>
        <w:rPr>
          <w:rFonts w:ascii="Times New Roman" w:hAnsi="Times New Roman" w:eastAsia="宋体" w:cs="Times New Roman"/>
          <w:i w:val="0"/>
          <w:iCs/>
          <w:color w:val="auto"/>
          <w:szCs w:val="24"/>
          <w:highlight w:val="none"/>
        </w:rPr>
      </w:pPr>
      <w:r>
        <w:rPr>
          <w:rFonts w:hint="eastAsia" w:ascii="Times New Roman" w:hAnsi="Times New Roman" w:eastAsia="宋体" w:cs="Times New Roman"/>
          <w:i w:val="0"/>
          <w:iCs/>
          <w:color w:val="auto"/>
          <w:szCs w:val="24"/>
          <w:highlight w:val="none"/>
        </w:rPr>
        <w:t xml:space="preserve">投标人（盖章）：</w:t>
      </w:r>
      <w:r/>
    </w:p>
    <w:p>
      <w:pPr>
        <w:ind w:firstLine="420"/>
        <w:spacing w:line="360" w:lineRule="auto"/>
        <w:rPr>
          <w:rFonts w:ascii="Times New Roman" w:hAnsi="Times New Roman" w:eastAsia="宋体" w:cs="Times New Roman"/>
          <w:i w:val="0"/>
          <w:iCs/>
          <w:color w:val="auto"/>
          <w:szCs w:val="24"/>
          <w:highlight w:val="none"/>
        </w:rPr>
      </w:pPr>
      <w:r>
        <w:rPr>
          <w:rFonts w:hint="eastAsia" w:ascii="Times New Roman" w:hAnsi="Times New Roman" w:eastAsia="宋体" w:cs="Times New Roman"/>
          <w:i w:val="0"/>
          <w:iCs/>
          <w:color w:val="auto"/>
          <w:szCs w:val="24"/>
          <w:highlight w:val="none"/>
        </w:rPr>
        <w:t xml:space="preserve">法定代表人</w:t>
      </w:r>
      <w:r>
        <w:rPr>
          <w:rFonts w:ascii="Times New Roman" w:hAnsi="Times New Roman" w:eastAsia="宋体" w:cs="Times New Roman"/>
          <w:i w:val="0"/>
          <w:iCs/>
          <w:color w:val="auto"/>
          <w:szCs w:val="24"/>
          <w:highlight w:val="none"/>
        </w:rPr>
        <w:t xml:space="preserve">（单位负责人）</w:t>
      </w:r>
      <w:r>
        <w:rPr>
          <w:rFonts w:hint="eastAsia" w:ascii="Times New Roman" w:hAnsi="Times New Roman" w:eastAsia="宋体" w:cs="Times New Roman"/>
          <w:i w:val="0"/>
          <w:iCs/>
          <w:color w:val="auto"/>
          <w:szCs w:val="24"/>
          <w:highlight w:val="none"/>
        </w:rPr>
        <w:t xml:space="preserve">或委托代理人（签字或盖章）：</w:t>
      </w:r>
      <w:r/>
    </w:p>
    <w:p>
      <w:pPr>
        <w:ind w:firstLine="420"/>
        <w:spacing w:line="360" w:lineRule="auto"/>
        <w:rPr>
          <w:rFonts w:ascii="宋体" w:hAnsi="宋体" w:eastAsia="宋体" w:cs="Times New Roman"/>
          <w:i w:val="0"/>
          <w:iCs/>
          <w:color w:val="auto"/>
          <w:szCs w:val="24"/>
          <w:highlight w:val="none"/>
        </w:rPr>
      </w:pPr>
      <w:r>
        <w:rPr>
          <w:rFonts w:hint="eastAsia" w:ascii="Times New Roman" w:hAnsi="Times New Roman" w:eastAsia="宋体" w:cs="Times New Roman"/>
          <w:i w:val="0"/>
          <w:iCs/>
          <w:color w:val="auto"/>
          <w:szCs w:val="24"/>
          <w:highlight w:val="none"/>
        </w:rPr>
        <w:t xml:space="preserve">日期：    年     月     日</w:t>
      </w:r>
      <w:r/>
    </w:p>
    <w:p>
      <w:pPr>
        <w:spacing w:line="360" w:lineRule="auto"/>
        <w:rPr>
          <w:rFonts w:ascii="宋体" w:hAnsi="宋体" w:eastAsia="宋体" w:cs="Times New Roman"/>
          <w:i w:val="0"/>
          <w:iCs/>
          <w:color w:val="auto"/>
          <w:szCs w:val="20"/>
          <w:highlight w:val="none"/>
        </w:rPr>
      </w:pPr>
      <w:r>
        <w:rPr>
          <w:rFonts w:ascii="宋体" w:hAnsi="宋体" w:eastAsia="宋体" w:cs="Times New Roman"/>
          <w:i w:val="0"/>
          <w:iCs/>
          <w:color w:val="auto"/>
          <w:szCs w:val="20"/>
          <w:highlight w:val="none"/>
        </w:rPr>
      </w:r>
      <w:r/>
    </w:p>
    <w:p>
      <w:pPr>
        <w:spacing w:line="360" w:lineRule="auto"/>
        <w:rPr>
          <w:rFonts w:ascii="宋体" w:hAnsi="宋体" w:eastAsia="宋体" w:cs="Times New Roman"/>
          <w:i w:val="0"/>
          <w:iCs/>
          <w:color w:val="auto"/>
          <w:szCs w:val="24"/>
          <w:highlight w:val="none"/>
        </w:rPr>
      </w:pPr>
      <w:r>
        <w:rPr>
          <w:rFonts w:hint="eastAsia" w:ascii="宋体" w:hAnsi="宋体" w:eastAsia="宋体" w:cs="Times New Roman"/>
          <w:i w:val="0"/>
          <w:iCs/>
          <w:color w:val="auto"/>
          <w:szCs w:val="24"/>
          <w:highlight w:val="none"/>
        </w:rPr>
        <w:t xml:space="preserve">填报说明：</w:t>
      </w:r>
      <w:r/>
    </w:p>
    <w:p>
      <w:pPr>
        <w:ind w:firstLine="420"/>
        <w:spacing w:line="360" w:lineRule="auto"/>
        <w:rPr>
          <w:rFonts w:ascii="宋体" w:hAnsi="宋体" w:eastAsia="宋体" w:cs="Times New Roman"/>
          <w:i w:val="0"/>
          <w:iCs/>
          <w:color w:val="auto"/>
          <w:szCs w:val="24"/>
          <w:highlight w:val="none"/>
        </w:rPr>
      </w:pPr>
      <w:r>
        <w:rPr>
          <w:rFonts w:hint="eastAsia" w:ascii="宋体" w:hAnsi="宋体" w:eastAsia="宋体" w:cs="Times New Roman"/>
          <w:i w:val="0"/>
          <w:iCs/>
          <w:color w:val="auto"/>
          <w:szCs w:val="24"/>
          <w:highlight w:val="none"/>
        </w:rPr>
        <w:t xml:space="preserve">1、“制造商企业类型”栏填写内容为“大型”“中型”“小型”“微型”“监狱企业”或“残疾人福利性单位”。</w:t>
      </w:r>
      <w:r/>
    </w:p>
    <w:p>
      <w:pPr>
        <w:ind w:firstLine="420"/>
        <w:spacing w:line="360" w:lineRule="auto"/>
        <w:rPr>
          <w:rFonts w:ascii="宋体" w:hAnsi="宋体" w:eastAsia="宋体" w:cs="Times New Roman"/>
          <w:i w:val="0"/>
          <w:iCs/>
          <w:color w:val="auto"/>
          <w:szCs w:val="24"/>
          <w:highlight w:val="none"/>
        </w:rPr>
      </w:pPr>
      <w:r>
        <w:rPr>
          <w:rFonts w:hint="eastAsia" w:ascii="宋体" w:hAnsi="宋体" w:eastAsia="宋体" w:cs="Times New Roman"/>
          <w:i w:val="0"/>
          <w:iCs/>
          <w:color w:val="auto"/>
          <w:szCs w:val="24"/>
          <w:highlight w:val="none"/>
        </w:rPr>
        <w:t xml:space="preserve">2、以上报价包含货物费用、运杂费、安装施工费、集成费、税金和其他费用。</w:t>
      </w:r>
      <w:r/>
    </w:p>
    <w:p>
      <w:pPr>
        <w:ind w:firstLine="420"/>
        <w:spacing w:line="360" w:lineRule="auto"/>
        <w:rPr>
          <w:rFonts w:ascii="宋体" w:hAnsi="宋体" w:eastAsia="宋体" w:cs="Times New Roman"/>
          <w:i w:val="0"/>
          <w:iCs/>
          <w:color w:val="auto"/>
          <w:szCs w:val="24"/>
          <w:highlight w:val="none"/>
        </w:rPr>
      </w:pPr>
      <w:r>
        <w:rPr>
          <w:rFonts w:hint="eastAsia" w:ascii="宋体" w:hAnsi="宋体" w:eastAsia="宋体" w:cs="Times New Roman"/>
          <w:i w:val="0"/>
          <w:iCs/>
          <w:color w:val="auto"/>
          <w:szCs w:val="24"/>
          <w:highlight w:val="none"/>
        </w:rPr>
        <w:t xml:space="preserve">3、请供应商如实、正确填写本表，所填内容将作为评审的依据，其内容应与对应的证明资料相符。</w:t>
      </w:r>
      <w:r/>
    </w:p>
    <w:p>
      <w:pPr>
        <w:ind w:firstLine="420"/>
        <w:spacing w:line="500" w:lineRule="exact"/>
        <w:rPr>
          <w:rFonts w:ascii="Times New Roman" w:hAnsi="宋体" w:eastAsia="宋体" w:cs="Times New Roman"/>
          <w:i w:val="0"/>
          <w:iCs/>
          <w:color w:val="auto"/>
          <w:szCs w:val="24"/>
          <w:highlight w:val="none"/>
        </w:rPr>
      </w:pPr>
      <w:r>
        <w:rPr>
          <w:rFonts w:hint="eastAsia" w:ascii="Times New Roman" w:hAnsi="宋体" w:eastAsia="宋体" w:cs="Times New Roman"/>
          <w:i w:val="0"/>
          <w:iCs/>
          <w:color w:val="auto"/>
          <w:szCs w:val="24"/>
          <w:highlight w:val="none"/>
        </w:rPr>
        <w:t xml:space="preserve">4、行数或事项不够，可自行增加。</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jc w:val="left"/>
        <w:keepLines/>
        <w:keepNext/>
        <w:spacing w:before="360" w:after="200" w:line="360" w:lineRule="auto"/>
        <w:rPr>
          <w:rFonts w:hint="eastAsia" w:ascii="Arial" w:hAnsi="Arial" w:eastAsia="宋体" w:cs="Arial"/>
          <w:i w:val="0"/>
          <w:iCs/>
          <w:color w:val="auto"/>
          <w:sz w:val="36"/>
          <w:highlight w:val="none"/>
          <w:u w:val="single"/>
          <w:lang w:eastAsia="zh-CN"/>
        </w:rPr>
        <w:outlineLvl w:val="1"/>
      </w:pPr>
      <w:r>
        <w:rPr>
          <w:rFonts w:hint="eastAsia" w:ascii="Arial" w:hAnsi="Arial" w:eastAsia="宋体" w:cs="Arial"/>
          <w:i w:val="0"/>
          <w:iCs/>
          <w:color w:val="auto"/>
          <w:sz w:val="36"/>
          <w:highlight w:val="none"/>
          <w:u w:val="single"/>
        </w:rPr>
        <w:t xml:space="preserve">十五、技术要求响应及偏离表</w:t>
      </w:r>
      <w:r/>
    </w:p>
    <w:p>
      <w:pPr>
        <w:jc w:val="center"/>
        <w:spacing w:line="360" w:lineRule="auto"/>
        <w:tabs>
          <w:tab w:val="left" w:pos="360" w:leader="none"/>
        </w:tabs>
        <w:rPr>
          <w:rFonts w:ascii="黑体" w:hAnsi="黑体" w:eastAsia="黑体" w:cs="宋体"/>
          <w:bCs/>
          <w:i w:val="0"/>
          <w:iCs/>
          <w:color w:val="auto"/>
          <w:sz w:val="36"/>
          <w:szCs w:val="28"/>
          <w:highlight w:val="none"/>
        </w:rPr>
      </w:pPr>
      <w:r>
        <w:rPr>
          <w:rFonts w:hint="eastAsia" w:ascii="黑体" w:hAnsi="黑体" w:eastAsia="黑体" w:cs="宋体"/>
          <w:bCs/>
          <w:i w:val="0"/>
          <w:iCs/>
          <w:color w:val="auto"/>
          <w:sz w:val="36"/>
          <w:szCs w:val="28"/>
          <w:highlight w:val="none"/>
        </w:rPr>
        <w:t xml:space="preserve">技术要求响应及偏离表</w:t>
      </w:r>
      <w:r/>
    </w:p>
    <w:p>
      <w:pPr>
        <w:jc w:val="left"/>
        <w:spacing w:line="360" w:lineRule="auto"/>
        <w:rPr>
          <w:rFonts w:ascii="Arial" w:hAnsi="Arial" w:eastAsia="宋体" w:cs="Arial"/>
          <w:i w:val="0"/>
          <w:iCs/>
          <w:color w:val="auto"/>
          <w:sz w:val="36"/>
          <w:highlight w:val="none"/>
        </w:rPr>
      </w:pPr>
      <w:r>
        <w:rPr>
          <w:rFonts w:hint="eastAsia" w:ascii="宋体" w:hAnsi="宋体" w:eastAsia="宋体" w:cs="方正仿宋_GBK"/>
          <w:i w:val="0"/>
          <w:iCs/>
          <w:color w:val="auto"/>
          <w:sz w:val="24"/>
          <w:szCs w:val="24"/>
          <w:highlight w:val="none"/>
        </w:rPr>
        <w:t xml:space="preserve">项目名称：      项目编号：      分包号：</w:t>
      </w:r>
      <w:r>
        <w:rPr>
          <w:rFonts w:ascii="宋体" w:hAnsi="宋体" w:eastAsia="宋体" w:cs="Times New Roman"/>
          <w:bCs/>
          <w:i w:val="0"/>
          <w:iCs/>
          <w:color w:val="auto"/>
          <w:sz w:val="24"/>
          <w:szCs w:val="24"/>
          <w:highlight w:val="none"/>
        </w:rPr>
        <w:t xml:space="preserve"> </w:t>
      </w:r>
      <w:r/>
    </w:p>
    <w:tbl>
      <w:tblPr>
        <w:tblStyle w:val="854"/>
        <w:tblW w:w="85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847"/>
        <w:gridCol w:w="2516"/>
        <w:gridCol w:w="1311"/>
        <w:gridCol w:w="1100"/>
      </w:tblGrid>
      <w:tr>
        <w:trPr>
          <w:cantSplit/>
          <w:jc w:val="center"/>
        </w:trPr>
        <w:tc>
          <w:tcPr>
            <w:tcW w:w="809"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序号</w:t>
            </w:r>
            <w:r/>
          </w:p>
        </w:tc>
        <w:tc>
          <w:tcPr>
            <w:tcW w:w="2847"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招标文件要求</w:t>
            </w:r>
            <w:r/>
          </w:p>
        </w:tc>
        <w:tc>
          <w:tcPr>
            <w:tcW w:w="2516"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投标响应情况</w:t>
            </w:r>
            <w:r/>
          </w:p>
        </w:tc>
        <w:tc>
          <w:tcPr>
            <w:tcW w:w="1311"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超出、符合或偏离</w:t>
            </w:r>
            <w:r/>
          </w:p>
        </w:tc>
        <w:tc>
          <w:tcPr>
            <w:tcW w:w="1100" w:type="dxa"/>
            <w:vAlign w:val="center"/>
            <w:textDirection w:val="lrTb"/>
            <w:noWrap w:val="false"/>
          </w:tcPr>
          <w:p>
            <w:pPr>
              <w:jc w:val="center"/>
              <w:rPr>
                <w:rFonts w:hint="default" w:ascii="宋体" w:hAnsi="宋体" w:eastAsia="宋体" w:cs="Times New Roman"/>
                <w:i w:val="0"/>
                <w:iCs/>
                <w:color w:val="auto"/>
                <w:sz w:val="24"/>
                <w:szCs w:val="24"/>
                <w:highlight w:val="none"/>
                <w:lang w:val="en-US" w:eastAsia="zh-CN"/>
              </w:rPr>
            </w:pPr>
            <w:r>
              <w:rPr>
                <w:rFonts w:hint="eastAsia" w:ascii="宋体" w:hAnsi="宋体" w:eastAsia="宋体" w:cs="Times New Roman"/>
                <w:i w:val="0"/>
                <w:iCs/>
                <w:color w:val="auto"/>
                <w:sz w:val="24"/>
                <w:szCs w:val="24"/>
                <w:highlight w:val="none"/>
                <w:lang w:val="en-US" w:eastAsia="zh-CN"/>
              </w:rPr>
              <w:t xml:space="preserve">证明材料页码</w:t>
            </w:r>
            <w:r/>
          </w:p>
        </w:tc>
      </w:tr>
      <w:tr>
        <w:trPr>
          <w:cantSplit/>
          <w:jc w:val="center"/>
          <w:trHeight w:val="640"/>
        </w:trPr>
        <w:tc>
          <w:tcPr>
            <w:tcW w:w="809"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1</w:t>
            </w:r>
            <w:r/>
          </w:p>
        </w:tc>
        <w:tc>
          <w:tcPr>
            <w:tcW w:w="2847"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251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1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100"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2</w:t>
            </w:r>
            <w:r/>
          </w:p>
        </w:tc>
        <w:tc>
          <w:tcPr>
            <w:tcW w:w="2847"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251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1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100"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3</w:t>
            </w:r>
            <w:r/>
          </w:p>
        </w:tc>
        <w:tc>
          <w:tcPr>
            <w:tcW w:w="2847"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251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1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100"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t xml:space="preserve">…</w:t>
            </w:r>
            <w:r/>
          </w:p>
        </w:tc>
        <w:tc>
          <w:tcPr>
            <w:tcW w:w="2847"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251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1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100"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bl>
    <w:p>
      <w:pPr>
        <w:ind w:firstLine="480"/>
        <w:spacing w:line="500" w:lineRule="exact"/>
        <w:rPr>
          <w:rFonts w:ascii="宋体" w:hAnsi="宋体" w:eastAsia="宋体" w:cs="Times New Roman"/>
          <w:i w:val="0"/>
          <w:iCs/>
          <w:color w:val="auto"/>
          <w:sz w:val="24"/>
          <w:szCs w:val="24"/>
          <w:highlight w:val="none"/>
        </w:rPr>
      </w:pPr>
      <w:r>
        <w:rPr>
          <w:rFonts w:hint="eastAsia" w:ascii="宋体" w:hAnsi="宋体" w:eastAsia="宋体" w:cs="宋体"/>
          <w:color w:val="auto"/>
          <w:sz w:val="24"/>
          <w:szCs w:val="24"/>
          <w:highlight w:val="none"/>
          <w:lang w:val="en-US" w:eastAsia="zh-CN"/>
        </w:rPr>
        <w:t xml:space="preserve">注：招标文件中所有参数响应需同步提供相应的佐证材料，如厂家白皮书或检测报告或实物成果照片等，同时明确页码，否则因无法认定带来的后果由供应商自行承担。</w:t>
      </w:r>
      <w:r/>
    </w:p>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投标人（盖章）：</w:t>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法定代表人</w:t>
      </w:r>
      <w:r>
        <w:rPr>
          <w:rFonts w:ascii="Calibri" w:hAnsi="Calibri" w:eastAsia="宋体" w:cs="Times New Roman"/>
          <w:i w:val="0"/>
          <w:iCs/>
          <w:color w:val="auto"/>
          <w:sz w:val="24"/>
          <w:szCs w:val="24"/>
          <w:highlight w:val="none"/>
        </w:rPr>
        <w:t xml:space="preserve">（单位负责人）</w:t>
      </w:r>
      <w:r>
        <w:rPr>
          <w:rFonts w:hint="eastAsia" w:ascii="Times New Roman" w:hAnsi="Times New Roman" w:eastAsia="宋体" w:cs="Times New Roman"/>
          <w:i w:val="0"/>
          <w:iCs/>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日期：    年     月     日</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rPr>
          <w:rFonts w:hint="eastAsia" w:ascii="Arial" w:hAnsi="Arial" w:eastAsia="宋体" w:cs="Arial"/>
          <w:i w:val="0"/>
          <w:iCs/>
          <w:color w:val="auto"/>
          <w:sz w:val="36"/>
          <w:highlight w:val="none"/>
          <w:u w:val="single"/>
        </w:rPr>
      </w:pPr>
      <w:r/>
      <w:bookmarkStart w:id="7" w:name="_Hlt26955054"/>
      <w:r/>
      <w:bookmarkEnd w:id="7"/>
      <w:r>
        <w:rPr>
          <w:rFonts w:hint="eastAsia" w:ascii="Arial" w:hAnsi="Arial" w:eastAsia="宋体" w:cs="Arial"/>
          <w:i w:val="0"/>
          <w:iCs/>
          <w:color w:val="auto"/>
          <w:sz w:val="36"/>
          <w:highlight w:val="none"/>
          <w:u w:val="single"/>
        </w:rPr>
        <w:br w:type="page" w:clear="all"/>
      </w:r>
      <w:r/>
    </w:p>
    <w:p>
      <w:pPr>
        <w:jc w:val="left"/>
        <w:keepLines/>
        <w:keepNext/>
        <w:spacing w:before="360" w:after="200" w:line="360" w:lineRule="auto"/>
        <w:rPr>
          <w:rFonts w:hint="eastAsia" w:ascii="Arial" w:hAnsi="Arial" w:eastAsia="宋体" w:cs="Arial"/>
          <w:i w:val="0"/>
          <w:iCs/>
          <w:color w:val="auto"/>
          <w:sz w:val="36"/>
          <w:highlight w:val="none"/>
          <w:u w:val="single"/>
          <w:lang w:eastAsia="zh-CN"/>
        </w:rPr>
        <w:outlineLvl w:val="1"/>
      </w:pPr>
      <w:r>
        <w:rPr>
          <w:rFonts w:hint="eastAsia" w:ascii="Arial" w:hAnsi="Arial" w:eastAsia="宋体" w:cs="Arial"/>
          <w:i w:val="0"/>
          <w:iCs/>
          <w:color w:val="auto"/>
          <w:sz w:val="36"/>
          <w:highlight w:val="none"/>
          <w:u w:val="single"/>
        </w:rPr>
        <w:t xml:space="preserve">十六、商务要求响应及偏离表</w:t>
      </w:r>
      <w:r/>
    </w:p>
    <w:p>
      <w:pPr>
        <w:jc w:val="center"/>
        <w:spacing w:line="360" w:lineRule="auto"/>
        <w:tabs>
          <w:tab w:val="left" w:pos="360" w:leader="none"/>
        </w:tabs>
        <w:rPr>
          <w:rFonts w:ascii="黑体" w:hAnsi="黑体" w:eastAsia="黑体" w:cs="宋体"/>
          <w:bCs/>
          <w:i w:val="0"/>
          <w:iCs/>
          <w:color w:val="auto"/>
          <w:sz w:val="36"/>
          <w:szCs w:val="28"/>
          <w:highlight w:val="none"/>
        </w:rPr>
      </w:pPr>
      <w:r>
        <w:rPr>
          <w:rFonts w:hint="eastAsia" w:ascii="黑体" w:hAnsi="黑体" w:eastAsia="黑体" w:cs="宋体"/>
          <w:bCs/>
          <w:i w:val="0"/>
          <w:iCs/>
          <w:color w:val="auto"/>
          <w:sz w:val="36"/>
          <w:szCs w:val="28"/>
          <w:highlight w:val="none"/>
        </w:rPr>
        <w:t xml:space="preserve">商务要求响应及偏离表</w:t>
      </w:r>
      <w:r/>
    </w:p>
    <w:p>
      <w:pPr>
        <w:jc w:val="left"/>
        <w:spacing w:line="360" w:lineRule="auto"/>
        <w:rPr>
          <w:i w:val="0"/>
          <w:iCs/>
          <w:color w:val="auto"/>
          <w:highlight w:val="none"/>
        </w:rPr>
      </w:pPr>
      <w:r>
        <w:rPr>
          <w:rFonts w:hint="eastAsia" w:ascii="宋体" w:hAnsi="宋体" w:eastAsia="宋体" w:cs="方正仿宋_GBK"/>
          <w:i w:val="0"/>
          <w:iCs/>
          <w:color w:val="auto"/>
          <w:sz w:val="24"/>
          <w:szCs w:val="24"/>
          <w:highlight w:val="none"/>
        </w:rPr>
        <w:t xml:space="preserve">项目名称：      项目编号：      分包号：</w:t>
      </w:r>
      <w:r>
        <w:rPr>
          <w:rFonts w:ascii="宋体" w:hAnsi="宋体" w:eastAsia="宋体" w:cs="Times New Roman"/>
          <w:bCs/>
          <w:i w:val="0"/>
          <w:iCs/>
          <w:color w:val="auto"/>
          <w:sz w:val="24"/>
          <w:szCs w:val="24"/>
          <w:highlight w:val="none"/>
        </w:rPr>
        <w:t xml:space="preserve"> </w:t>
      </w:r>
      <w:r/>
    </w:p>
    <w:tbl>
      <w:tblPr>
        <w:tblStyle w:val="854"/>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i w:val="0"/>
                <w:iCs/>
                <w:color w:val="auto"/>
                <w:sz w:val="24"/>
                <w:szCs w:val="24"/>
                <w:highlight w:val="none"/>
              </w:rPr>
            </w:pPr>
            <w:r/>
            <w:bookmarkStart w:id="8" w:name="_Hlt26671372"/>
            <w:r/>
            <w:bookmarkEnd w:id="8"/>
            <w:r/>
            <w:bookmarkStart w:id="9" w:name="_Hlt26782999"/>
            <w:r/>
            <w:bookmarkEnd w:id="9"/>
            <w:r/>
            <w:bookmarkStart w:id="10" w:name="_Hlt26580838"/>
            <w:r/>
            <w:bookmarkEnd w:id="10"/>
            <w:r/>
            <w:bookmarkStart w:id="11" w:name="_Hlt26955056"/>
            <w:r/>
            <w:bookmarkEnd w:id="11"/>
            <w:r/>
            <w:bookmarkStart w:id="12" w:name="_Hlt26671343"/>
            <w:r/>
            <w:bookmarkEnd w:id="12"/>
            <w:r/>
            <w:bookmarkStart w:id="13" w:name="_Hlt26955064"/>
            <w:r/>
            <w:bookmarkEnd w:id="13"/>
            <w:r/>
            <w:bookmarkStart w:id="14" w:name="_Hlt26609391"/>
            <w:r/>
            <w:bookmarkEnd w:id="14"/>
            <w:r/>
            <w:bookmarkStart w:id="15" w:name="_Hlt24879081"/>
            <w:r/>
            <w:bookmarkEnd w:id="15"/>
            <w:r>
              <w:rPr>
                <w:rFonts w:hint="eastAsia" w:ascii="宋体" w:hAnsi="宋体" w:eastAsia="宋体" w:cs="Times New Roman"/>
                <w:i w:val="0"/>
                <w:iCs/>
                <w:color w:val="auto"/>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招标文件要求</w:t>
            </w:r>
            <w:r/>
          </w:p>
        </w:tc>
        <w:tc>
          <w:tcPr>
            <w:tcW w:w="3034"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投标响应情况</w:t>
            </w:r>
            <w:r/>
          </w:p>
        </w:tc>
        <w:tc>
          <w:tcPr>
            <w:tcW w:w="1391"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3034"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9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3034"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9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3034"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9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3034"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9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bl>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投标人（盖章）：</w:t>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法定代表人</w:t>
      </w:r>
      <w:r>
        <w:rPr>
          <w:rFonts w:ascii="Calibri" w:hAnsi="Calibri" w:eastAsia="宋体" w:cs="Times New Roman"/>
          <w:i w:val="0"/>
          <w:iCs/>
          <w:color w:val="auto"/>
          <w:sz w:val="24"/>
          <w:szCs w:val="24"/>
          <w:highlight w:val="none"/>
        </w:rPr>
        <w:t xml:space="preserve">（单位负责人）</w:t>
      </w:r>
      <w:r>
        <w:rPr>
          <w:rFonts w:hint="eastAsia" w:ascii="Times New Roman" w:hAnsi="Times New Roman" w:eastAsia="宋体" w:cs="Times New Roman"/>
          <w:i w:val="0"/>
          <w:iCs/>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日期：    年     月     日</w:t>
      </w:r>
      <w:r/>
    </w:p>
    <w:p>
      <w:pPr>
        <w:rPr>
          <w:i w:val="0"/>
          <w:iCs/>
          <w:color w:val="auto"/>
          <w:highlight w:val="none"/>
        </w:rPr>
      </w:pPr>
      <w:r/>
      <w:bookmarkStart w:id="16" w:name="_Hlt26609389"/>
      <w:r/>
      <w:bookmarkEnd w:id="16"/>
      <w:r/>
      <w:bookmarkStart w:id="17" w:name="_格式2__法定代表人授权书"/>
      <w:r/>
      <w:bookmarkEnd w:id="17"/>
      <w:r/>
      <w:bookmarkStart w:id="18" w:name="_Hlt26955066"/>
      <w:r/>
      <w:bookmarkEnd w:id="18"/>
      <w:r/>
      <w:bookmarkStart w:id="19" w:name="_Hlt26671374"/>
      <w:r/>
      <w:bookmarkEnd w:id="19"/>
      <w:r/>
      <w:r/>
    </w:p>
    <w:p>
      <w:pPr>
        <w:rPr>
          <w:i w:val="0"/>
          <w:iCs/>
          <w:color w:val="auto"/>
          <w:highlight w:val="none"/>
        </w:rPr>
      </w:pPr>
      <w:r>
        <w:rPr>
          <w:i w:val="0"/>
          <w:iCs/>
          <w:color w:val="auto"/>
          <w:highlight w:val="none"/>
        </w:rPr>
      </w:r>
      <w:r/>
    </w:p>
    <w:p>
      <w:pPr>
        <w:rPr>
          <w:rFonts w:hint="eastAsia" w:ascii="Arial" w:hAnsi="Arial" w:eastAsia="宋体" w:cs="Arial"/>
          <w:i w:val="0"/>
          <w:iCs/>
          <w:color w:val="auto"/>
          <w:sz w:val="36"/>
          <w:highlight w:val="none"/>
        </w:rPr>
      </w:pPr>
      <w:r>
        <w:rPr>
          <w:rFonts w:hint="eastAsia" w:ascii="Arial" w:hAnsi="Arial" w:eastAsia="宋体" w:cs="Arial"/>
          <w:i w:val="0"/>
          <w:iCs/>
          <w:color w:val="auto"/>
          <w:sz w:val="36"/>
          <w:highlight w:val="none"/>
        </w:rPr>
        <w:br w:type="page" w:clear="all"/>
      </w:r>
      <w:r/>
    </w:p>
    <w:p>
      <w:pPr>
        <w:jc w:val="left"/>
        <w:keepLines/>
        <w:keepNext/>
        <w:spacing w:before="360" w:after="200" w:line="360" w:lineRule="auto"/>
        <w:rPr>
          <w:rFonts w:hint="eastAsia" w:ascii="Arial" w:hAnsi="Arial" w:eastAsia="宋体" w:cs="Arial"/>
          <w:i w:val="0"/>
          <w:iCs/>
          <w:color w:val="auto"/>
          <w:sz w:val="36"/>
          <w:highlight w:val="none"/>
          <w:lang w:eastAsia="zh-CN"/>
        </w:rPr>
        <w:outlineLvl w:val="1"/>
      </w:pPr>
      <w:r>
        <w:rPr>
          <w:rFonts w:hint="eastAsia" w:ascii="Arial" w:hAnsi="Arial" w:eastAsia="宋体" w:cs="Arial"/>
          <w:i w:val="0"/>
          <w:iCs/>
          <w:color w:val="auto"/>
          <w:sz w:val="36"/>
          <w:highlight w:val="none"/>
        </w:rPr>
        <w:t xml:space="preserve">十七、类似项目业绩一览表</w:t>
      </w:r>
      <w:r/>
    </w:p>
    <w:p>
      <w:pPr>
        <w:jc w:val="center"/>
        <w:spacing w:line="360" w:lineRule="auto"/>
        <w:tabs>
          <w:tab w:val="left" w:pos="360" w:leader="none"/>
        </w:tabs>
        <w:rPr>
          <w:rFonts w:ascii="黑体" w:hAnsi="黑体" w:eastAsia="黑体" w:cs="宋体"/>
          <w:bCs/>
          <w:i w:val="0"/>
          <w:iCs/>
          <w:color w:val="auto"/>
          <w:sz w:val="36"/>
          <w:szCs w:val="28"/>
          <w:highlight w:val="none"/>
        </w:rPr>
      </w:pPr>
      <w:r>
        <w:rPr>
          <w:rFonts w:hint="eastAsia" w:ascii="黑体" w:hAnsi="黑体" w:eastAsia="黑体" w:cs="宋体"/>
          <w:bCs/>
          <w:i w:val="0"/>
          <w:iCs/>
          <w:color w:val="auto"/>
          <w:sz w:val="36"/>
          <w:szCs w:val="28"/>
          <w:highlight w:val="none"/>
        </w:rPr>
        <w:t xml:space="preserve">类似项目业绩一览表</w:t>
      </w:r>
      <w:r/>
    </w:p>
    <w:p>
      <w:pPr>
        <w:jc w:val="left"/>
        <w:spacing w:line="360" w:lineRule="auto"/>
        <w:rPr>
          <w:i w:val="0"/>
          <w:iCs/>
          <w:color w:val="auto"/>
          <w:highlight w:val="none"/>
        </w:rPr>
      </w:pPr>
      <w:r>
        <w:rPr>
          <w:rFonts w:hint="eastAsia" w:ascii="宋体" w:hAnsi="宋体" w:eastAsia="宋体" w:cs="方正仿宋_GBK"/>
          <w:i w:val="0"/>
          <w:iCs/>
          <w:color w:val="auto"/>
          <w:sz w:val="24"/>
          <w:szCs w:val="24"/>
          <w:highlight w:val="none"/>
        </w:rPr>
        <w:t xml:space="preserve">项目名称：      项目编号：      分包号：</w:t>
      </w:r>
      <w:r>
        <w:rPr>
          <w:rFonts w:ascii="宋体" w:hAnsi="宋体" w:eastAsia="宋体" w:cs="Times New Roman"/>
          <w:bCs/>
          <w:i w:val="0"/>
          <w:iCs/>
          <w:color w:val="auto"/>
          <w:sz w:val="24"/>
          <w:szCs w:val="24"/>
          <w:highlight w:val="none"/>
        </w:rPr>
        <w:t xml:space="preserve"> </w:t>
      </w:r>
      <w:r/>
    </w:p>
    <w:tbl>
      <w:tblPr>
        <w:tblStyle w:val="85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序号</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项目名称</w:t>
            </w:r>
            <w:r/>
          </w:p>
        </w:tc>
        <w:tc>
          <w:tcPr>
            <w:tcW w:w="1850"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签订时间</w:t>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采购单位</w:t>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1</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2</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3</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t xml:space="preserve">…</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bl>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投标人（盖章）：</w:t>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法定代表人</w:t>
      </w:r>
      <w:r>
        <w:rPr>
          <w:rFonts w:ascii="Calibri" w:hAnsi="Calibri" w:eastAsia="宋体" w:cs="Times New Roman"/>
          <w:i w:val="0"/>
          <w:iCs/>
          <w:color w:val="auto"/>
          <w:sz w:val="24"/>
          <w:szCs w:val="24"/>
          <w:highlight w:val="none"/>
        </w:rPr>
        <w:t xml:space="preserve">（单位负责人）</w:t>
      </w:r>
      <w:r>
        <w:rPr>
          <w:rFonts w:hint="eastAsia" w:ascii="Times New Roman" w:hAnsi="Times New Roman" w:eastAsia="宋体" w:cs="Times New Roman"/>
          <w:i w:val="0"/>
          <w:iCs/>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日期：    年     月     日</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rPr>
          <w:rFonts w:hint="eastAsia" w:ascii="Arial" w:hAnsi="Arial" w:eastAsia="宋体" w:cs="Arial"/>
          <w:i w:val="0"/>
          <w:iCs/>
          <w:color w:val="auto"/>
          <w:sz w:val="36"/>
          <w:highlight w:val="none"/>
        </w:rPr>
      </w:pPr>
      <w:r>
        <w:rPr>
          <w:rFonts w:hint="eastAsia" w:ascii="Arial" w:hAnsi="Arial" w:eastAsia="宋体" w:cs="Arial"/>
          <w:i w:val="0"/>
          <w:iCs/>
          <w:color w:val="auto"/>
          <w:sz w:val="36"/>
          <w:highlight w:val="none"/>
        </w:rPr>
        <w:br w:type="page" w:clear="all"/>
      </w:r>
      <w:r/>
    </w:p>
    <w:p>
      <w:pPr>
        <w:jc w:val="left"/>
        <w:keepLines/>
        <w:keepNext/>
        <w:spacing w:before="360" w:after="200" w:line="360" w:lineRule="auto"/>
        <w:rPr>
          <w:rFonts w:hint="eastAsia" w:ascii="Arial" w:hAnsi="Arial" w:eastAsia="宋体" w:cs="Arial"/>
          <w:i w:val="0"/>
          <w:iCs/>
          <w:color w:val="auto"/>
          <w:sz w:val="36"/>
          <w:highlight w:val="none"/>
          <w:lang w:eastAsia="zh-CN"/>
        </w:rPr>
        <w:outlineLvl w:val="1"/>
      </w:pPr>
      <w:r>
        <w:rPr>
          <w:rFonts w:hint="eastAsia" w:ascii="Arial" w:hAnsi="Arial" w:eastAsia="宋体" w:cs="Arial"/>
          <w:i w:val="0"/>
          <w:iCs/>
          <w:color w:val="auto"/>
          <w:sz w:val="36"/>
          <w:highlight w:val="none"/>
        </w:rPr>
        <w:t xml:space="preserve">十八、项目团队人员一览表</w:t>
      </w:r>
      <w:r/>
    </w:p>
    <w:p>
      <w:pPr>
        <w:jc w:val="center"/>
        <w:spacing w:line="360" w:lineRule="auto"/>
        <w:tabs>
          <w:tab w:val="left" w:pos="360" w:leader="none"/>
        </w:tabs>
        <w:rPr>
          <w:rFonts w:ascii="黑体" w:hAnsi="黑体" w:eastAsia="黑体" w:cs="宋体"/>
          <w:bCs/>
          <w:i w:val="0"/>
          <w:iCs/>
          <w:color w:val="auto"/>
          <w:sz w:val="36"/>
          <w:szCs w:val="28"/>
          <w:highlight w:val="none"/>
        </w:rPr>
      </w:pPr>
      <w:r>
        <w:rPr>
          <w:rFonts w:hint="eastAsia" w:ascii="黑体" w:hAnsi="黑体" w:eastAsia="黑体" w:cs="宋体"/>
          <w:bCs/>
          <w:i w:val="0"/>
          <w:iCs/>
          <w:color w:val="auto"/>
          <w:sz w:val="36"/>
          <w:szCs w:val="28"/>
          <w:highlight w:val="none"/>
        </w:rPr>
        <w:t xml:space="preserve">项目团队人员一览表</w:t>
      </w:r>
      <w:r/>
    </w:p>
    <w:p>
      <w:pPr>
        <w:jc w:val="left"/>
        <w:spacing w:line="360" w:lineRule="auto"/>
        <w:rPr>
          <w:i w:val="0"/>
          <w:iCs/>
          <w:color w:val="auto"/>
          <w:highlight w:val="none"/>
        </w:rPr>
      </w:pPr>
      <w:r>
        <w:rPr>
          <w:rFonts w:hint="eastAsia" w:ascii="宋体" w:hAnsi="宋体" w:eastAsia="宋体" w:cs="方正仿宋_GBK"/>
          <w:i w:val="0"/>
          <w:iCs/>
          <w:color w:val="auto"/>
          <w:sz w:val="24"/>
          <w:szCs w:val="24"/>
          <w:highlight w:val="none"/>
        </w:rPr>
        <w:t xml:space="preserve">项目名称：      项目编号：      分包号：</w:t>
      </w:r>
      <w:r>
        <w:rPr>
          <w:rFonts w:ascii="宋体" w:hAnsi="宋体" w:eastAsia="宋体" w:cs="Times New Roman"/>
          <w:bCs/>
          <w:i w:val="0"/>
          <w:iCs/>
          <w:color w:val="auto"/>
          <w:sz w:val="24"/>
          <w:szCs w:val="24"/>
          <w:highlight w:val="none"/>
        </w:rPr>
        <w:t xml:space="preserve"> </w:t>
      </w:r>
      <w:r/>
    </w:p>
    <w:tbl>
      <w:tblPr>
        <w:tblStyle w:val="85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姓名</w:t>
            </w:r>
            <w:r/>
          </w:p>
        </w:tc>
        <w:tc>
          <w:tcPr>
            <w:tcW w:w="1446"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本项目拟担任职务</w:t>
            </w:r>
            <w:r/>
          </w:p>
        </w:tc>
        <w:tc>
          <w:tcPr>
            <w:tcW w:w="2239"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技术职称、专业资质</w:t>
            </w:r>
            <w:r/>
          </w:p>
        </w:tc>
        <w:tc>
          <w:tcPr>
            <w:tcW w:w="1134"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44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2239"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134"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134"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60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44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2239"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134"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134"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60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44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2239"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134"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134"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60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44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2239"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134"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134"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601"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bl>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投标人（盖章）：</w:t>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法定代表人</w:t>
      </w:r>
      <w:r>
        <w:rPr>
          <w:rFonts w:ascii="Calibri" w:hAnsi="Calibri" w:eastAsia="宋体" w:cs="Times New Roman"/>
          <w:i w:val="0"/>
          <w:iCs/>
          <w:color w:val="auto"/>
          <w:sz w:val="24"/>
          <w:szCs w:val="24"/>
          <w:highlight w:val="none"/>
        </w:rPr>
        <w:t xml:space="preserve">（单位负责人）</w:t>
      </w:r>
      <w:r>
        <w:rPr>
          <w:rFonts w:hint="eastAsia" w:ascii="Times New Roman" w:hAnsi="Times New Roman" w:eastAsia="宋体" w:cs="Times New Roman"/>
          <w:i w:val="0"/>
          <w:iCs/>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日期：    年     月     日</w:t>
      </w:r>
      <w:r/>
    </w:p>
    <w:p>
      <w:pPr>
        <w:rPr>
          <w:i w:val="0"/>
          <w:iCs/>
          <w:color w:val="auto"/>
          <w:highlight w:val="none"/>
        </w:rPr>
      </w:pPr>
      <w:r>
        <w:rPr>
          <w:i w:val="0"/>
          <w:iCs/>
          <w:color w:val="auto"/>
          <w:highlight w:val="none"/>
        </w:rPr>
      </w:r>
      <w:r/>
    </w:p>
    <w:p>
      <w:pPr>
        <w:rPr>
          <w:i w:val="0"/>
          <w:iCs/>
          <w:color w:val="auto"/>
          <w:highlight w:val="none"/>
        </w:rPr>
      </w:pPr>
      <w:r>
        <w:rPr>
          <w:i w:val="0"/>
          <w:iCs/>
          <w:color w:val="auto"/>
          <w:highlight w:val="none"/>
        </w:rPr>
      </w:r>
      <w:r/>
    </w:p>
    <w:p>
      <w:pPr>
        <w:rPr>
          <w:rFonts w:hint="eastAsia" w:ascii="Arial" w:hAnsi="Arial" w:eastAsia="宋体" w:cs="Arial"/>
          <w:i w:val="0"/>
          <w:iCs/>
          <w:color w:val="auto"/>
          <w:sz w:val="36"/>
          <w:highlight w:val="none"/>
          <w:u w:val="single"/>
        </w:rPr>
      </w:pPr>
      <w:r>
        <w:rPr>
          <w:rFonts w:hint="eastAsia" w:ascii="Arial" w:hAnsi="Arial" w:eastAsia="宋体" w:cs="Arial"/>
          <w:i w:val="0"/>
          <w:iCs/>
          <w:color w:val="auto"/>
          <w:sz w:val="36"/>
          <w:highlight w:val="none"/>
          <w:u w:val="single"/>
        </w:rPr>
        <w:br w:type="page" w:clear="all"/>
      </w:r>
      <w:r/>
    </w:p>
    <w:p>
      <w:pPr>
        <w:rPr>
          <w:rFonts w:ascii="Times New Roman" w:hAnsi="Times New Roman" w:eastAsia="仿宋_GB2312" w:cs="Times New Roman"/>
          <w:i w:val="0"/>
          <w:iCs/>
          <w:color w:val="auto"/>
          <w:sz w:val="24"/>
          <w:szCs w:val="20"/>
          <w:highlight w:val="none"/>
        </w:rPr>
      </w:pPr>
      <w:r>
        <w:rPr>
          <w:rFonts w:hint="eastAsia" w:ascii="宋体" w:hAnsi="宋体" w:eastAsia="宋体" w:cs="宋体"/>
          <w:bCs/>
          <w:i w:val="0"/>
          <w:iCs/>
          <w:color w:val="auto"/>
          <w:sz w:val="36"/>
          <w:szCs w:val="36"/>
          <w:highlight w:val="none"/>
          <w:u w:val="single"/>
        </w:rPr>
        <w:t xml:space="preserve">十九、开标一览表</w:t>
      </w:r>
      <w:r/>
    </w:p>
    <w:p>
      <w:pPr>
        <w:ind w:firstLine="480"/>
        <w:spacing w:line="50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投标人全称（CA公章）：</w:t>
      </w:r>
      <w:r/>
    </w:p>
    <w:p>
      <w:pPr>
        <w:ind w:firstLine="480"/>
        <w:spacing w:line="50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项目名称：</w:t>
      </w:r>
      <w:r/>
    </w:p>
    <w:p>
      <w:pPr>
        <w:ind w:firstLine="480"/>
        <w:spacing w:line="50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项目编号：                                   分包号：</w:t>
      </w:r>
      <w:r/>
    </w:p>
    <w:tbl>
      <w:tblPr>
        <w:tblStyle w:val="868"/>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投标货物名称</w:t>
            </w:r>
            <w:r/>
          </w:p>
        </w:tc>
        <w:tc>
          <w:tcPr>
            <w:tcW w:w="5703" w:type="dxa"/>
            <w:textDirection w:val="lrTb"/>
            <w:noWrap w:val="false"/>
          </w:tcPr>
          <w:p>
            <w:pPr>
              <w:jc w:val="center"/>
              <w:spacing w:line="50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总价（小写）</w:t>
            </w:r>
            <w:r/>
          </w:p>
        </w:tc>
      </w:tr>
      <w:tr>
        <w:trPr/>
        <w:tc>
          <w:tcPr>
            <w:tcW w:w="2802" w:type="dxa"/>
            <w:textDirection w:val="lrTb"/>
            <w:noWrap w:val="false"/>
          </w:tcPr>
          <w:p>
            <w:pPr>
              <w:jc w:val="center"/>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5703" w:type="dxa"/>
            <w:textDirection w:val="lrTb"/>
            <w:noWrap w:val="false"/>
          </w:tcPr>
          <w:p>
            <w:pPr>
              <w:jc w:val="center"/>
              <w:spacing w:line="50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元</w:t>
            </w:r>
            <w:r/>
          </w:p>
        </w:tc>
      </w:tr>
      <w:tr>
        <w:trPr/>
        <w:tc>
          <w:tcPr>
            <w:tcW w:w="2802" w:type="dxa"/>
            <w:textDirection w:val="lrTb"/>
            <w:noWrap w:val="false"/>
          </w:tcPr>
          <w:p>
            <w:pPr>
              <w:jc w:val="center"/>
              <w:spacing w:line="500" w:lineRule="exact"/>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核心产品</w:t>
            </w:r>
            <w:r/>
          </w:p>
        </w:tc>
        <w:tc>
          <w:tcPr>
            <w:tcW w:w="5703" w:type="dxa"/>
            <w:textDirection w:val="lrTb"/>
            <w:noWrap w:val="false"/>
          </w:tcPr>
          <w:p>
            <w:pPr>
              <w:jc w:val="center"/>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bl>
    <w:p>
      <w:pPr>
        <w:ind w:firstLine="480"/>
        <w:jc w:val="right"/>
        <w:spacing w:line="500" w:lineRule="exact"/>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    年     月     日</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MS Mincho">
    <w:panose1 w:val="02020603050405090304"/>
  </w:font>
  <w:font w:name="Symbol">
    <w:panose1 w:val="05050102010706020507"/>
  </w:font>
  <w:font w:name="Wingdings">
    <w:panose1 w:val="05000000000000000000"/>
  </w:font>
  <w:font w:name="华文楷体">
    <w:panose1 w:val="02010600040101010101"/>
  </w:font>
  <w:font w:name="仿宋_GB2312">
    <w:panose1 w:val="02010609060101010101"/>
  </w:font>
  <w:font w:name="黑体">
    <w:panose1 w:val="02010609060101010101"/>
  </w:font>
  <w:font w:name="方正小标宋简体">
    <w:panose1 w:val="020B0503020202020204"/>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
  </w:p>
  <w:p>
    <w:pPr>
      <w:pStyle w:val="8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63"/>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8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105" w:firstLine="0"/>
      </w:pPr>
    </w:lvl>
    <w:lvl w:ilvl="1">
      <w:start w:val="1"/>
      <w:numFmt w:val="decimal"/>
      <w:isLgl w:val="false"/>
      <w:suff w:val="tab"/>
      <w:lvlText w:val="(%2)"/>
      <w:lvlJc w:val="left"/>
      <w:pPr>
        <w:ind w:left="945" w:hanging="420"/>
        <w:tabs>
          <w:tab w:val="left" w:pos="840" w:leader="none"/>
        </w:tabs>
      </w:pPr>
      <w:rPr>
        <w:rFonts w:hint="default"/>
      </w:rPr>
    </w:lvl>
    <w:lvl w:ilvl="2">
      <w:start w:val="1"/>
      <w:numFmt w:val="decimalEnclosedCircleChinese"/>
      <w:isLgl w:val="false"/>
      <w:suff w:val="tab"/>
      <w:lvlText w:val="%3"/>
      <w:lvlJc w:val="left"/>
      <w:pPr>
        <w:ind w:left="1365" w:hanging="420"/>
        <w:tabs>
          <w:tab w:val="left" w:pos="1260" w:leader="none"/>
        </w:tabs>
      </w:pPr>
      <w:rPr>
        <w:rFonts w:hint="default"/>
      </w:rPr>
    </w:lvl>
    <w:lvl w:ilvl="3">
      <w:start w:val="1"/>
      <w:numFmt w:val="decimal"/>
      <w:isLgl w:val="false"/>
      <w:suff w:val="tab"/>
      <w:lvlText w:val="%4)"/>
      <w:lvlJc w:val="left"/>
      <w:pPr>
        <w:ind w:left="1785" w:hanging="420"/>
        <w:tabs>
          <w:tab w:val="left" w:pos="1680" w:leader="none"/>
        </w:tabs>
      </w:pPr>
      <w:rPr>
        <w:rFonts w:hint="default"/>
      </w:rPr>
    </w:lvl>
    <w:lvl w:ilvl="4">
      <w:start w:val="1"/>
      <w:numFmt w:val="lowerLetter"/>
      <w:isLgl w:val="false"/>
      <w:suff w:val="tab"/>
      <w:lvlText w:val="%5."/>
      <w:lvlJc w:val="left"/>
      <w:pPr>
        <w:ind w:left="2205" w:hanging="420"/>
        <w:tabs>
          <w:tab w:val="left" w:pos="2100" w:leader="none"/>
        </w:tabs>
      </w:pPr>
      <w:rPr>
        <w:rFonts w:hint="default"/>
      </w:rPr>
    </w:lvl>
    <w:lvl w:ilvl="5">
      <w:start w:val="1"/>
      <w:numFmt w:val="lowerLetter"/>
      <w:isLgl w:val="false"/>
      <w:suff w:val="tab"/>
      <w:lvlText w:val="%6)"/>
      <w:lvlJc w:val="left"/>
      <w:pPr>
        <w:ind w:left="2625" w:hanging="420"/>
        <w:tabs>
          <w:tab w:val="left" w:pos="2520" w:leader="none"/>
        </w:tabs>
      </w:pPr>
      <w:rPr>
        <w:rFonts w:hint="default"/>
      </w:rPr>
    </w:lvl>
    <w:lvl w:ilvl="6">
      <w:start w:val="1"/>
      <w:numFmt w:val="lowerRoman"/>
      <w:isLgl w:val="false"/>
      <w:suff w:val="tab"/>
      <w:lvlText w:val="%7."/>
      <w:lvlJc w:val="left"/>
      <w:pPr>
        <w:ind w:left="3045" w:hanging="420"/>
        <w:tabs>
          <w:tab w:val="left" w:pos="2940" w:leader="none"/>
        </w:tabs>
      </w:pPr>
      <w:rPr>
        <w:rFonts w:hint="default"/>
      </w:rPr>
    </w:lvl>
    <w:lvl w:ilvl="7">
      <w:start w:val="1"/>
      <w:numFmt w:val="lowerRoman"/>
      <w:isLgl w:val="false"/>
      <w:suff w:val="tab"/>
      <w:lvlText w:val="%8)"/>
      <w:lvlJc w:val="left"/>
      <w:pPr>
        <w:ind w:left="3465" w:hanging="420"/>
        <w:tabs>
          <w:tab w:val="left" w:pos="3360" w:leader="none"/>
        </w:tabs>
      </w:pPr>
      <w:rPr>
        <w:rFonts w:hint="default"/>
      </w:rPr>
    </w:lvl>
    <w:lvl w:ilvl="8">
      <w:start w:val="1"/>
      <w:numFmt w:val="lowerLetter"/>
      <w:isLgl w:val="false"/>
      <w:suff w:val="tab"/>
      <w:lvlText w:val="%9."/>
      <w:lvlJc w:val="left"/>
      <w:pPr>
        <w:ind w:left="3885" w:hanging="420"/>
        <w:tabs>
          <w:tab w:val="left" w:pos="3780" w:leader="none"/>
        </w:tabs>
      </w:pPr>
      <w:rPr>
        <w:rFonts w:hint="default"/>
      </w:rPr>
    </w:lvl>
  </w:abstractNum>
  <w:abstractNum w:abstractNumId="3">
    <w:multiLevelType w:val="hybridMultilevel"/>
    <w:lvl w:ilvl="0">
      <w:start w:val="1"/>
      <w:numFmt w:val="decimal"/>
      <w:isLgl w:val="false"/>
      <w:suff w:val="nothing"/>
      <w:lvlText w:val="（%1）"/>
      <w:lvlJc w:val="left"/>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0">
    <w:name w:val="Heading 1 Char"/>
    <w:basedOn w:val="853"/>
    <w:link w:val="850"/>
    <w:uiPriority w:val="9"/>
    <w:rPr>
      <w:rFonts w:ascii="Arial" w:hAnsi="Arial" w:eastAsia="Arial" w:cs="Arial"/>
      <w:sz w:val="40"/>
      <w:szCs w:val="40"/>
    </w:rPr>
  </w:style>
  <w:style w:type="character" w:styleId="681">
    <w:name w:val="Heading 2 Char"/>
    <w:basedOn w:val="853"/>
    <w:link w:val="851"/>
    <w:uiPriority w:val="9"/>
    <w:rPr>
      <w:rFonts w:ascii="Arial" w:hAnsi="Arial" w:eastAsia="Arial" w:cs="Arial"/>
      <w:sz w:val="34"/>
    </w:rPr>
  </w:style>
  <w:style w:type="character" w:styleId="682">
    <w:name w:val="Heading 3 Char"/>
    <w:basedOn w:val="853"/>
    <w:link w:val="852"/>
    <w:uiPriority w:val="9"/>
    <w:rPr>
      <w:rFonts w:ascii="Arial" w:hAnsi="Arial" w:eastAsia="Arial" w:cs="Arial"/>
      <w:sz w:val="30"/>
      <w:szCs w:val="30"/>
    </w:rPr>
  </w:style>
  <w:style w:type="paragraph" w:styleId="683">
    <w:name w:val="Heading 4"/>
    <w:basedOn w:val="849"/>
    <w:next w:val="849"/>
    <w:link w:val="684"/>
    <w:uiPriority w:val="9"/>
    <w:unhideWhenUsed/>
    <w:qFormat/>
    <w:pPr>
      <w:keepLines/>
      <w:keepNext/>
      <w:spacing w:before="320" w:after="200"/>
      <w:outlineLvl w:val="3"/>
    </w:pPr>
    <w:rPr>
      <w:rFonts w:ascii="Arial" w:hAnsi="Arial" w:eastAsia="Arial" w:cs="Arial"/>
      <w:b/>
      <w:bCs/>
      <w:sz w:val="26"/>
      <w:szCs w:val="26"/>
    </w:rPr>
  </w:style>
  <w:style w:type="character" w:styleId="684">
    <w:name w:val="Heading 4 Char"/>
    <w:basedOn w:val="853"/>
    <w:link w:val="683"/>
    <w:uiPriority w:val="9"/>
    <w:rPr>
      <w:rFonts w:ascii="Arial" w:hAnsi="Arial" w:eastAsia="Arial" w:cs="Arial"/>
      <w:b/>
      <w:bCs/>
      <w:sz w:val="26"/>
      <w:szCs w:val="26"/>
    </w:rPr>
  </w:style>
  <w:style w:type="paragraph" w:styleId="685">
    <w:name w:val="Heading 5"/>
    <w:basedOn w:val="849"/>
    <w:next w:val="849"/>
    <w:link w:val="686"/>
    <w:uiPriority w:val="9"/>
    <w:unhideWhenUsed/>
    <w:qFormat/>
    <w:pPr>
      <w:keepLines/>
      <w:keepNext/>
      <w:spacing w:before="320" w:after="200"/>
      <w:outlineLvl w:val="4"/>
    </w:pPr>
    <w:rPr>
      <w:rFonts w:ascii="Arial" w:hAnsi="Arial" w:eastAsia="Arial" w:cs="Arial"/>
      <w:b/>
      <w:bCs/>
      <w:sz w:val="24"/>
      <w:szCs w:val="24"/>
    </w:rPr>
  </w:style>
  <w:style w:type="character" w:styleId="686">
    <w:name w:val="Heading 5 Char"/>
    <w:basedOn w:val="853"/>
    <w:link w:val="685"/>
    <w:uiPriority w:val="9"/>
    <w:rPr>
      <w:rFonts w:ascii="Arial" w:hAnsi="Arial" w:eastAsia="Arial" w:cs="Arial"/>
      <w:b/>
      <w:bCs/>
      <w:sz w:val="24"/>
      <w:szCs w:val="24"/>
    </w:rPr>
  </w:style>
  <w:style w:type="paragraph" w:styleId="687">
    <w:name w:val="Heading 6"/>
    <w:basedOn w:val="849"/>
    <w:next w:val="849"/>
    <w:link w:val="688"/>
    <w:uiPriority w:val="9"/>
    <w:unhideWhenUsed/>
    <w:qFormat/>
    <w:pPr>
      <w:keepLines/>
      <w:keepNext/>
      <w:spacing w:before="320" w:after="200"/>
      <w:outlineLvl w:val="5"/>
    </w:pPr>
    <w:rPr>
      <w:rFonts w:ascii="Arial" w:hAnsi="Arial" w:eastAsia="Arial" w:cs="Arial"/>
      <w:b/>
      <w:bCs/>
      <w:sz w:val="22"/>
      <w:szCs w:val="22"/>
    </w:rPr>
  </w:style>
  <w:style w:type="character" w:styleId="688">
    <w:name w:val="Heading 6 Char"/>
    <w:basedOn w:val="853"/>
    <w:link w:val="687"/>
    <w:uiPriority w:val="9"/>
    <w:rPr>
      <w:rFonts w:ascii="Arial" w:hAnsi="Arial" w:eastAsia="Arial" w:cs="Arial"/>
      <w:b/>
      <w:bCs/>
      <w:sz w:val="22"/>
      <w:szCs w:val="22"/>
    </w:rPr>
  </w:style>
  <w:style w:type="paragraph" w:styleId="689">
    <w:name w:val="Heading 7"/>
    <w:basedOn w:val="849"/>
    <w:next w:val="849"/>
    <w:link w:val="690"/>
    <w:uiPriority w:val="9"/>
    <w:unhideWhenUsed/>
    <w:qFormat/>
    <w:pPr>
      <w:keepLines/>
      <w:keepNext/>
      <w:spacing w:before="320" w:after="200"/>
      <w:outlineLvl w:val="6"/>
    </w:pPr>
    <w:rPr>
      <w:rFonts w:ascii="Arial" w:hAnsi="Arial" w:eastAsia="Arial" w:cs="Arial"/>
      <w:b/>
      <w:bCs/>
      <w:i/>
      <w:iCs/>
      <w:sz w:val="22"/>
      <w:szCs w:val="22"/>
    </w:rPr>
  </w:style>
  <w:style w:type="character" w:styleId="690">
    <w:name w:val="Heading 7 Char"/>
    <w:basedOn w:val="853"/>
    <w:link w:val="689"/>
    <w:uiPriority w:val="9"/>
    <w:rPr>
      <w:rFonts w:ascii="Arial" w:hAnsi="Arial" w:eastAsia="Arial" w:cs="Arial"/>
      <w:b/>
      <w:bCs/>
      <w:i/>
      <w:iCs/>
      <w:sz w:val="22"/>
      <w:szCs w:val="22"/>
    </w:rPr>
  </w:style>
  <w:style w:type="paragraph" w:styleId="691">
    <w:name w:val="Heading 8"/>
    <w:basedOn w:val="849"/>
    <w:next w:val="849"/>
    <w:link w:val="692"/>
    <w:uiPriority w:val="9"/>
    <w:unhideWhenUsed/>
    <w:qFormat/>
    <w:pPr>
      <w:keepLines/>
      <w:keepNext/>
      <w:spacing w:before="320" w:after="200"/>
      <w:outlineLvl w:val="7"/>
    </w:pPr>
    <w:rPr>
      <w:rFonts w:ascii="Arial" w:hAnsi="Arial" w:eastAsia="Arial" w:cs="Arial"/>
      <w:i/>
      <w:iCs/>
      <w:sz w:val="22"/>
      <w:szCs w:val="22"/>
    </w:rPr>
  </w:style>
  <w:style w:type="character" w:styleId="692">
    <w:name w:val="Heading 8 Char"/>
    <w:basedOn w:val="853"/>
    <w:link w:val="691"/>
    <w:uiPriority w:val="9"/>
    <w:rPr>
      <w:rFonts w:ascii="Arial" w:hAnsi="Arial" w:eastAsia="Arial" w:cs="Arial"/>
      <w:i/>
      <w:iCs/>
      <w:sz w:val="22"/>
      <w:szCs w:val="22"/>
    </w:rPr>
  </w:style>
  <w:style w:type="paragraph" w:styleId="693">
    <w:name w:val="Heading 9"/>
    <w:basedOn w:val="849"/>
    <w:next w:val="849"/>
    <w:link w:val="694"/>
    <w:uiPriority w:val="9"/>
    <w:unhideWhenUsed/>
    <w:qFormat/>
    <w:pPr>
      <w:keepLines/>
      <w:keepNext/>
      <w:spacing w:before="320" w:after="200"/>
      <w:outlineLvl w:val="8"/>
    </w:pPr>
    <w:rPr>
      <w:rFonts w:ascii="Arial" w:hAnsi="Arial" w:eastAsia="Arial" w:cs="Arial"/>
      <w:i/>
      <w:iCs/>
      <w:sz w:val="21"/>
      <w:szCs w:val="21"/>
    </w:rPr>
  </w:style>
  <w:style w:type="character" w:styleId="694">
    <w:name w:val="Heading 9 Char"/>
    <w:basedOn w:val="853"/>
    <w:link w:val="693"/>
    <w:uiPriority w:val="9"/>
    <w:rPr>
      <w:rFonts w:ascii="Arial" w:hAnsi="Arial" w:eastAsia="Arial" w:cs="Arial"/>
      <w:i/>
      <w:iCs/>
      <w:sz w:val="21"/>
      <w:szCs w:val="21"/>
    </w:rPr>
  </w:style>
  <w:style w:type="paragraph" w:styleId="695">
    <w:name w:val="No Spacing"/>
    <w:uiPriority w:val="1"/>
    <w:qFormat/>
    <w:pPr>
      <w:spacing w:before="0" w:after="0" w:line="240" w:lineRule="auto"/>
    </w:pPr>
  </w:style>
  <w:style w:type="paragraph" w:styleId="696">
    <w:name w:val="Title"/>
    <w:basedOn w:val="849"/>
    <w:next w:val="849"/>
    <w:link w:val="697"/>
    <w:uiPriority w:val="10"/>
    <w:qFormat/>
    <w:pPr>
      <w:contextualSpacing/>
      <w:spacing w:before="300" w:after="200"/>
    </w:pPr>
    <w:rPr>
      <w:sz w:val="48"/>
      <w:szCs w:val="48"/>
    </w:rPr>
  </w:style>
  <w:style w:type="character" w:styleId="697">
    <w:name w:val="Title Char"/>
    <w:basedOn w:val="853"/>
    <w:link w:val="696"/>
    <w:uiPriority w:val="10"/>
    <w:rPr>
      <w:sz w:val="48"/>
      <w:szCs w:val="48"/>
    </w:rPr>
  </w:style>
  <w:style w:type="paragraph" w:styleId="698">
    <w:name w:val="Subtitle"/>
    <w:basedOn w:val="849"/>
    <w:next w:val="849"/>
    <w:link w:val="699"/>
    <w:uiPriority w:val="11"/>
    <w:qFormat/>
    <w:pPr>
      <w:spacing w:before="200" w:after="200"/>
    </w:pPr>
    <w:rPr>
      <w:sz w:val="24"/>
      <w:szCs w:val="24"/>
    </w:rPr>
  </w:style>
  <w:style w:type="character" w:styleId="699">
    <w:name w:val="Subtitle Char"/>
    <w:basedOn w:val="853"/>
    <w:link w:val="698"/>
    <w:uiPriority w:val="11"/>
    <w:rPr>
      <w:sz w:val="24"/>
      <w:szCs w:val="24"/>
    </w:rPr>
  </w:style>
  <w:style w:type="paragraph" w:styleId="700">
    <w:name w:val="Quote"/>
    <w:basedOn w:val="849"/>
    <w:next w:val="849"/>
    <w:link w:val="701"/>
    <w:uiPriority w:val="29"/>
    <w:qFormat/>
    <w:pPr>
      <w:ind w:left="720" w:right="720"/>
    </w:pPr>
    <w:rPr>
      <w:i/>
    </w:rPr>
  </w:style>
  <w:style w:type="character" w:styleId="701">
    <w:name w:val="Quote Char"/>
    <w:link w:val="700"/>
    <w:uiPriority w:val="29"/>
    <w:rPr>
      <w:i/>
    </w:rPr>
  </w:style>
  <w:style w:type="paragraph" w:styleId="702">
    <w:name w:val="Intense Quote"/>
    <w:basedOn w:val="849"/>
    <w:next w:val="849"/>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character" w:styleId="704">
    <w:name w:val="Header Char"/>
    <w:basedOn w:val="853"/>
    <w:link w:val="864"/>
    <w:uiPriority w:val="99"/>
  </w:style>
  <w:style w:type="character" w:styleId="705">
    <w:name w:val="Footer Char"/>
    <w:basedOn w:val="853"/>
    <w:link w:val="863"/>
    <w:uiPriority w:val="99"/>
  </w:style>
  <w:style w:type="paragraph" w:styleId="706">
    <w:name w:val="Caption"/>
    <w:basedOn w:val="849"/>
    <w:next w:val="849"/>
    <w:uiPriority w:val="35"/>
    <w:semiHidden/>
    <w:unhideWhenUsed/>
    <w:qFormat/>
    <w:pPr>
      <w:spacing w:line="276" w:lineRule="auto"/>
    </w:pPr>
    <w:rPr>
      <w:b/>
      <w:bCs/>
      <w:color w:val="4f81bd" w:themeColor="accent1"/>
      <w:sz w:val="18"/>
      <w:szCs w:val="18"/>
    </w:rPr>
  </w:style>
  <w:style w:type="character" w:styleId="707">
    <w:name w:val="Caption Char"/>
    <w:basedOn w:val="706"/>
    <w:link w:val="863"/>
    <w:uiPriority w:val="99"/>
  </w:style>
  <w:style w:type="table" w:styleId="708">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4">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5">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6">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7">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8">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9">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0">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1">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2">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3">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4">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7">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8">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9">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0">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1">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0">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1">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2">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3">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4">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5">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7">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8">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9">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0">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1">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2">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3">
    <w:name w:val="footnote text"/>
    <w:basedOn w:val="849"/>
    <w:link w:val="834"/>
    <w:uiPriority w:val="99"/>
    <w:semiHidden/>
    <w:unhideWhenUsed/>
    <w:pPr>
      <w:spacing w:after="40" w:line="240" w:lineRule="auto"/>
    </w:pPr>
    <w:rPr>
      <w:sz w:val="18"/>
    </w:rPr>
  </w:style>
  <w:style w:type="character" w:styleId="834">
    <w:name w:val="Footnote Text Char"/>
    <w:link w:val="833"/>
    <w:uiPriority w:val="99"/>
    <w:rPr>
      <w:sz w:val="18"/>
    </w:rPr>
  </w:style>
  <w:style w:type="character" w:styleId="835">
    <w:name w:val="footnote reference"/>
    <w:basedOn w:val="853"/>
    <w:uiPriority w:val="99"/>
    <w:unhideWhenUsed/>
    <w:rPr>
      <w:vertAlign w:val="superscript"/>
    </w:rPr>
  </w:style>
  <w:style w:type="paragraph" w:styleId="836">
    <w:name w:val="endnote text"/>
    <w:basedOn w:val="849"/>
    <w:link w:val="837"/>
    <w:uiPriority w:val="99"/>
    <w:semiHidden/>
    <w:unhideWhenUsed/>
    <w:pPr>
      <w:spacing w:after="0" w:line="240" w:lineRule="auto"/>
    </w:pPr>
    <w:rPr>
      <w:sz w:val="20"/>
    </w:rPr>
  </w:style>
  <w:style w:type="character" w:styleId="837">
    <w:name w:val="Endnote Text Char"/>
    <w:link w:val="836"/>
    <w:uiPriority w:val="99"/>
    <w:rPr>
      <w:sz w:val="20"/>
    </w:rPr>
  </w:style>
  <w:style w:type="character" w:styleId="838">
    <w:name w:val="endnote reference"/>
    <w:basedOn w:val="853"/>
    <w:uiPriority w:val="99"/>
    <w:semiHidden/>
    <w:unhideWhenUsed/>
    <w:rPr>
      <w:vertAlign w:val="superscript"/>
    </w:rPr>
  </w:style>
  <w:style w:type="paragraph" w:styleId="839">
    <w:name w:val="toc 2"/>
    <w:basedOn w:val="849"/>
    <w:next w:val="849"/>
    <w:uiPriority w:val="39"/>
    <w:unhideWhenUsed/>
    <w:pPr>
      <w:ind w:left="283" w:right="0" w:firstLine="0"/>
      <w:spacing w:after="57"/>
    </w:pPr>
  </w:style>
  <w:style w:type="paragraph" w:styleId="840">
    <w:name w:val="toc 3"/>
    <w:basedOn w:val="849"/>
    <w:next w:val="849"/>
    <w:uiPriority w:val="39"/>
    <w:unhideWhenUsed/>
    <w:pPr>
      <w:ind w:left="567" w:right="0" w:firstLine="0"/>
      <w:spacing w:after="57"/>
    </w:pPr>
  </w:style>
  <w:style w:type="paragraph" w:styleId="841">
    <w:name w:val="toc 4"/>
    <w:basedOn w:val="849"/>
    <w:next w:val="849"/>
    <w:uiPriority w:val="39"/>
    <w:unhideWhenUsed/>
    <w:pPr>
      <w:ind w:left="850" w:right="0" w:firstLine="0"/>
      <w:spacing w:after="57"/>
    </w:pPr>
  </w:style>
  <w:style w:type="paragraph" w:styleId="842">
    <w:name w:val="toc 5"/>
    <w:basedOn w:val="849"/>
    <w:next w:val="849"/>
    <w:uiPriority w:val="39"/>
    <w:unhideWhenUsed/>
    <w:pPr>
      <w:ind w:left="1134" w:right="0" w:firstLine="0"/>
      <w:spacing w:after="57"/>
    </w:pPr>
  </w:style>
  <w:style w:type="paragraph" w:styleId="843">
    <w:name w:val="toc 6"/>
    <w:basedOn w:val="849"/>
    <w:next w:val="849"/>
    <w:uiPriority w:val="39"/>
    <w:unhideWhenUsed/>
    <w:pPr>
      <w:ind w:left="1417" w:right="0" w:firstLine="0"/>
      <w:spacing w:after="57"/>
    </w:pPr>
  </w:style>
  <w:style w:type="paragraph" w:styleId="844">
    <w:name w:val="toc 7"/>
    <w:basedOn w:val="849"/>
    <w:next w:val="849"/>
    <w:uiPriority w:val="39"/>
    <w:unhideWhenUsed/>
    <w:pPr>
      <w:ind w:left="1701" w:right="0" w:firstLine="0"/>
      <w:spacing w:after="57"/>
    </w:pPr>
  </w:style>
  <w:style w:type="paragraph" w:styleId="845">
    <w:name w:val="toc 8"/>
    <w:basedOn w:val="849"/>
    <w:next w:val="849"/>
    <w:uiPriority w:val="39"/>
    <w:unhideWhenUsed/>
    <w:pPr>
      <w:ind w:left="1984" w:right="0" w:firstLine="0"/>
      <w:spacing w:after="57"/>
    </w:pPr>
  </w:style>
  <w:style w:type="paragraph" w:styleId="846">
    <w:name w:val="toc 9"/>
    <w:basedOn w:val="849"/>
    <w:next w:val="849"/>
    <w:uiPriority w:val="39"/>
    <w:unhideWhenUsed/>
    <w:pPr>
      <w:ind w:left="2268" w:right="0" w:firstLine="0"/>
      <w:spacing w:after="57"/>
    </w:pPr>
  </w:style>
  <w:style w:type="paragraph" w:styleId="847">
    <w:name w:val="TOC Heading"/>
    <w:uiPriority w:val="39"/>
    <w:unhideWhenUsed/>
  </w:style>
  <w:style w:type="paragraph" w:styleId="848">
    <w:name w:val="table of figures"/>
    <w:basedOn w:val="849"/>
    <w:next w:val="849"/>
    <w:uiPriority w:val="99"/>
    <w:unhideWhenUsed/>
    <w:pPr>
      <w:spacing w:after="0" w:afterAutospacing="0"/>
    </w:pPr>
  </w:style>
  <w:style w:type="paragraph" w:styleId="849"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0">
    <w:name w:val="Heading 1"/>
    <w:basedOn w:val="849"/>
    <w:next w:val="849"/>
    <w:link w:val="874"/>
    <w:uiPriority w:val="9"/>
    <w:qFormat/>
    <w:pPr>
      <w:keepLines/>
      <w:keepNext/>
      <w:spacing w:before="340" w:after="330" w:line="578" w:lineRule="auto"/>
      <w:outlineLvl w:val="0"/>
    </w:pPr>
    <w:rPr>
      <w:b/>
      <w:bCs/>
      <w:sz w:val="44"/>
      <w:szCs w:val="44"/>
    </w:rPr>
  </w:style>
  <w:style w:type="paragraph" w:styleId="851">
    <w:name w:val="Heading 2"/>
    <w:basedOn w:val="849"/>
    <w:next w:val="849"/>
    <w:link w:val="87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2">
    <w:name w:val="Heading 3"/>
    <w:basedOn w:val="849"/>
    <w:next w:val="849"/>
    <w:link w:val="877"/>
    <w:uiPriority w:val="9"/>
    <w:unhideWhenUsed/>
    <w:qFormat/>
    <w:pPr>
      <w:keepLines/>
      <w:keepNext/>
      <w:spacing w:before="260" w:after="260" w:line="416" w:lineRule="auto"/>
      <w:outlineLvl w:val="2"/>
    </w:pPr>
    <w:rPr>
      <w:b/>
      <w:bCs/>
      <w:sz w:val="32"/>
      <w:szCs w:val="32"/>
    </w:rPr>
  </w:style>
  <w:style w:type="character" w:styleId="853" w:default="1">
    <w:name w:val="Default Paragraph Font"/>
    <w:uiPriority w:val="1"/>
    <w:semiHidden/>
    <w:unhideWhenUsed/>
    <w:qFormat/>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name w:val="Normal Indent"/>
    <w:basedOn w:val="849"/>
    <w:uiPriority w:val="0"/>
    <w:qFormat/>
    <w:pPr>
      <w:ind w:firstLine="420"/>
    </w:pPr>
  </w:style>
  <w:style w:type="paragraph" w:styleId="856">
    <w:name w:val="Document Map"/>
    <w:basedOn w:val="849"/>
    <w:link w:val="875"/>
    <w:uiPriority w:val="99"/>
    <w:semiHidden/>
    <w:unhideWhenUsed/>
    <w:qFormat/>
    <w:rPr>
      <w:rFonts w:ascii="宋体" w:eastAsia="宋体"/>
      <w:sz w:val="18"/>
      <w:szCs w:val="18"/>
    </w:rPr>
  </w:style>
  <w:style w:type="paragraph" w:styleId="857">
    <w:name w:val="annotation text"/>
    <w:basedOn w:val="849"/>
    <w:link w:val="879"/>
    <w:uiPriority w:val="0"/>
    <w:qFormat/>
    <w:pPr>
      <w:ind w:firstLine="922"/>
      <w:jc w:val="left"/>
      <w:spacing w:line="360" w:lineRule="auto"/>
    </w:pPr>
    <w:rPr>
      <w:rFonts w:ascii="Times New Roman" w:hAnsi="Times New Roman" w:eastAsia="宋体" w:cs="Times New Roman"/>
      <w:szCs w:val="24"/>
    </w:rPr>
  </w:style>
  <w:style w:type="paragraph" w:styleId="858">
    <w:name w:val="Body Text"/>
    <w:basedOn w:val="849"/>
    <w:link w:val="882"/>
    <w:uiPriority w:val="0"/>
    <w:unhideWhenUsed/>
    <w:qFormat/>
    <w:pPr>
      <w:spacing w:after="120"/>
    </w:pPr>
    <w:rPr>
      <w:rFonts w:ascii="Calibri" w:hAnsi="Calibri" w:eastAsia="宋体" w:cs="Times New Roman"/>
    </w:rPr>
  </w:style>
  <w:style w:type="paragraph" w:styleId="859">
    <w:name w:val="Body Text Indent"/>
    <w:basedOn w:val="849"/>
    <w:link w:val="883"/>
    <w:uiPriority w:val="0"/>
    <w:qFormat/>
    <w:pPr>
      <w:ind w:left="420"/>
      <w:spacing w:after="120"/>
    </w:pPr>
    <w:rPr>
      <w:rFonts w:ascii="Times New Roman" w:hAnsi="Times New Roman" w:eastAsia="宋体" w:cs="Times New Roman"/>
      <w:szCs w:val="24"/>
    </w:rPr>
  </w:style>
  <w:style w:type="paragraph" w:styleId="860">
    <w:name w:val="Plain Text"/>
    <w:basedOn w:val="849"/>
    <w:link w:val="884"/>
    <w:uiPriority w:val="0"/>
    <w:qFormat/>
    <w:rPr>
      <w:rFonts w:ascii="宋体" w:hAnsi="Courier New" w:eastAsia="宋体" w:cs="Courier New"/>
      <w:szCs w:val="21"/>
    </w:rPr>
  </w:style>
  <w:style w:type="paragraph" w:styleId="861">
    <w:name w:val="Date"/>
    <w:basedOn w:val="849"/>
    <w:next w:val="849"/>
    <w:link w:val="878"/>
    <w:uiPriority w:val="99"/>
    <w:semiHidden/>
    <w:unhideWhenUsed/>
    <w:qFormat/>
    <w:pPr>
      <w:ind w:left="100"/>
    </w:pPr>
  </w:style>
  <w:style w:type="paragraph" w:styleId="862">
    <w:name w:val="Balloon Text"/>
    <w:basedOn w:val="849"/>
    <w:link w:val="880"/>
    <w:uiPriority w:val="99"/>
    <w:semiHidden/>
    <w:unhideWhenUsed/>
    <w:qFormat/>
    <w:rPr>
      <w:sz w:val="18"/>
      <w:szCs w:val="18"/>
    </w:rPr>
  </w:style>
  <w:style w:type="paragraph" w:styleId="863">
    <w:name w:val="Footer"/>
    <w:basedOn w:val="849"/>
    <w:link w:val="873"/>
    <w:uiPriority w:val="99"/>
    <w:unhideWhenUsed/>
    <w:qFormat/>
    <w:pPr>
      <w:jc w:val="left"/>
      <w:tabs>
        <w:tab w:val="center" w:pos="4153" w:leader="none"/>
        <w:tab w:val="right" w:pos="8306" w:leader="none"/>
      </w:tabs>
    </w:pPr>
    <w:rPr>
      <w:sz w:val="18"/>
      <w:szCs w:val="18"/>
    </w:rPr>
  </w:style>
  <w:style w:type="paragraph" w:styleId="864">
    <w:name w:val="Header"/>
    <w:basedOn w:val="849"/>
    <w:link w:val="872"/>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65">
    <w:name w:val="toc 1"/>
    <w:basedOn w:val="866"/>
    <w:next w:val="849"/>
    <w:uiPriority w:val="39"/>
    <w:unhideWhenUsed/>
    <w:qFormat/>
    <w:pPr>
      <w:jc w:val="center"/>
      <w:tabs>
        <w:tab w:val="right" w:pos="8296" w:leader="dot"/>
      </w:tabs>
    </w:pPr>
    <w:rPr>
      <w:rFonts w:ascii="黑体" w:hAnsi="黑体" w:eastAsia="黑体"/>
      <w:sz w:val="44"/>
      <w:szCs w:val="44"/>
    </w:rPr>
  </w:style>
  <w:style w:type="paragraph" w:styleId="866">
    <w:name w:val="index 1"/>
    <w:basedOn w:val="849"/>
    <w:next w:val="849"/>
    <w:uiPriority w:val="0"/>
    <w:qFormat/>
    <w:pPr>
      <w:ind w:firstLine="200"/>
      <w:spacing w:line="360" w:lineRule="auto"/>
    </w:pPr>
    <w:rPr>
      <w:rFonts w:ascii="Times New Roman" w:hAnsi="Times New Roman" w:eastAsia="宋体" w:cs="Times New Roman"/>
      <w:szCs w:val="24"/>
    </w:rPr>
  </w:style>
  <w:style w:type="paragraph" w:styleId="867">
    <w:name w:val="Normal (Web)"/>
    <w:basedOn w:val="849"/>
    <w:uiPriority w:val="99"/>
    <w:semiHidden/>
    <w:unhideWhenUsed/>
    <w:qFormat/>
    <w:pPr>
      <w:jc w:val="left"/>
      <w:spacing w:beforeAutospacing="1" w:afterAutospacing="1"/>
    </w:pPr>
    <w:rPr>
      <w:rFonts w:cs="Times New Roman"/>
      <w:sz w:val="24"/>
    </w:rPr>
  </w:style>
  <w:style w:type="table" w:styleId="868">
    <w:name w:val="Table Grid"/>
    <w:basedOn w:val="8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9">
    <w:name w:val="Strong"/>
    <w:basedOn w:val="853"/>
    <w:uiPriority w:val="0"/>
    <w:qFormat/>
    <w:rPr>
      <w:b/>
      <w:bCs/>
    </w:rPr>
  </w:style>
  <w:style w:type="character" w:styleId="870">
    <w:name w:val="Hyperlink"/>
    <w:uiPriority w:val="99"/>
    <w:qFormat/>
    <w:rPr>
      <w:color w:val="0000ff"/>
      <w:u w:val="none"/>
    </w:rPr>
  </w:style>
  <w:style w:type="character" w:styleId="871">
    <w:name w:val="annotation reference"/>
    <w:uiPriority w:val="0"/>
    <w:qFormat/>
    <w:rPr>
      <w:sz w:val="21"/>
      <w:szCs w:val="21"/>
    </w:rPr>
  </w:style>
  <w:style w:type="character" w:styleId="872" w:customStyle="1">
    <w:name w:val="页眉 Char"/>
    <w:basedOn w:val="853"/>
    <w:link w:val="864"/>
    <w:uiPriority w:val="99"/>
    <w:semiHidden/>
    <w:qFormat/>
    <w:rPr>
      <w:sz w:val="18"/>
      <w:szCs w:val="18"/>
    </w:rPr>
  </w:style>
  <w:style w:type="character" w:styleId="873" w:customStyle="1">
    <w:name w:val="页脚 Char"/>
    <w:basedOn w:val="853"/>
    <w:link w:val="863"/>
    <w:uiPriority w:val="99"/>
    <w:qFormat/>
    <w:rPr>
      <w:sz w:val="18"/>
      <w:szCs w:val="18"/>
    </w:rPr>
  </w:style>
  <w:style w:type="character" w:styleId="874" w:customStyle="1">
    <w:name w:val="标题 1 Char"/>
    <w:basedOn w:val="853"/>
    <w:link w:val="850"/>
    <w:uiPriority w:val="9"/>
    <w:qFormat/>
    <w:rPr>
      <w:b/>
      <w:bCs/>
      <w:sz w:val="44"/>
      <w:szCs w:val="44"/>
    </w:rPr>
  </w:style>
  <w:style w:type="character" w:styleId="875" w:customStyle="1">
    <w:name w:val="文档结构图 Char"/>
    <w:basedOn w:val="853"/>
    <w:link w:val="856"/>
    <w:uiPriority w:val="99"/>
    <w:semiHidden/>
    <w:qFormat/>
    <w:rPr>
      <w:rFonts w:ascii="宋体" w:eastAsia="宋体"/>
      <w:sz w:val="18"/>
      <w:szCs w:val="18"/>
    </w:rPr>
  </w:style>
  <w:style w:type="character" w:styleId="876" w:customStyle="1">
    <w:name w:val="标题 2 Char"/>
    <w:basedOn w:val="853"/>
    <w:link w:val="851"/>
    <w:uiPriority w:val="9"/>
    <w:qFormat/>
    <w:rPr>
      <w:rFonts w:asciiTheme="majorHAnsi" w:hAnsiTheme="majorHAnsi" w:eastAsiaTheme="majorEastAsia" w:cstheme="majorBidi"/>
      <w:b/>
      <w:bCs/>
      <w:sz w:val="32"/>
      <w:szCs w:val="32"/>
    </w:rPr>
  </w:style>
  <w:style w:type="character" w:styleId="877" w:customStyle="1">
    <w:name w:val="标题 3 Char"/>
    <w:basedOn w:val="853"/>
    <w:link w:val="852"/>
    <w:uiPriority w:val="9"/>
    <w:qFormat/>
    <w:rPr>
      <w:b/>
      <w:bCs/>
      <w:sz w:val="32"/>
      <w:szCs w:val="32"/>
    </w:rPr>
  </w:style>
  <w:style w:type="character" w:styleId="878" w:customStyle="1">
    <w:name w:val="日期 Char"/>
    <w:basedOn w:val="853"/>
    <w:link w:val="861"/>
    <w:uiPriority w:val="99"/>
    <w:semiHidden/>
    <w:qFormat/>
  </w:style>
  <w:style w:type="character" w:styleId="879" w:customStyle="1">
    <w:name w:val="批注文字 Char"/>
    <w:basedOn w:val="853"/>
    <w:link w:val="857"/>
    <w:uiPriority w:val="0"/>
    <w:qFormat/>
    <w:rPr>
      <w:rFonts w:ascii="Times New Roman" w:hAnsi="Times New Roman" w:eastAsia="宋体" w:cs="Times New Roman"/>
      <w:szCs w:val="24"/>
    </w:rPr>
  </w:style>
  <w:style w:type="character" w:styleId="880" w:customStyle="1">
    <w:name w:val="批注框文本 Char"/>
    <w:basedOn w:val="853"/>
    <w:link w:val="862"/>
    <w:uiPriority w:val="99"/>
    <w:semiHidden/>
    <w:qFormat/>
    <w:rPr>
      <w:sz w:val="18"/>
      <w:szCs w:val="18"/>
    </w:rPr>
  </w:style>
  <w:style w:type="paragraph" w:styleId="88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82" w:customStyle="1">
    <w:name w:val="正文文本 Char"/>
    <w:basedOn w:val="853"/>
    <w:link w:val="858"/>
    <w:uiPriority w:val="0"/>
    <w:qFormat/>
    <w:rPr>
      <w:rFonts w:ascii="Calibri" w:hAnsi="Calibri" w:eastAsia="宋体" w:cs="Times New Roman"/>
    </w:rPr>
  </w:style>
  <w:style w:type="character" w:styleId="883" w:customStyle="1">
    <w:name w:val="正文文本缩进 Char"/>
    <w:basedOn w:val="853"/>
    <w:link w:val="859"/>
    <w:uiPriority w:val="0"/>
    <w:qFormat/>
    <w:rPr>
      <w:rFonts w:ascii="Times New Roman" w:hAnsi="Times New Roman" w:eastAsia="宋体" w:cs="Times New Roman"/>
      <w:szCs w:val="24"/>
    </w:rPr>
  </w:style>
  <w:style w:type="character" w:styleId="884" w:customStyle="1">
    <w:name w:val="纯文本 Char"/>
    <w:basedOn w:val="853"/>
    <w:link w:val="860"/>
    <w:uiPriority w:val="0"/>
    <w:qFormat/>
    <w:rPr>
      <w:rFonts w:ascii="宋体" w:hAnsi="Courier New" w:eastAsia="宋体" w:cs="Courier New"/>
      <w:szCs w:val="21"/>
    </w:rPr>
  </w:style>
  <w:style w:type="paragraph" w:styleId="885" w:customStyle="1">
    <w:name w:val="列出段落1"/>
    <w:basedOn w:val="849"/>
    <w:uiPriority w:val="0"/>
    <w:qFormat/>
    <w:pPr>
      <w:ind w:firstLine="420"/>
    </w:pPr>
    <w:rPr>
      <w:rFonts w:ascii="Times New Roman" w:hAnsi="Times New Roman" w:eastAsia="宋体" w:cs="Times New Roman"/>
      <w:szCs w:val="21"/>
    </w:rPr>
  </w:style>
  <w:style w:type="character" w:styleId="886" w:customStyle="1">
    <w:name w:val="font51"/>
    <w:basedOn w:val="853"/>
    <w:uiPriority w:val="0"/>
    <w:qFormat/>
    <w:rPr>
      <w:rFonts w:hint="eastAsia" w:ascii="宋体" w:hAnsi="宋体" w:eastAsia="宋体" w:cs="宋体"/>
      <w:color w:val="000000"/>
      <w:sz w:val="20"/>
      <w:szCs w:val="20"/>
      <w:u w:val="none"/>
    </w:rPr>
  </w:style>
  <w:style w:type="character" w:styleId="887" w:customStyle="1">
    <w:name w:val="font101"/>
    <w:basedOn w:val="853"/>
    <w:uiPriority w:val="0"/>
    <w:qFormat/>
    <w:rPr>
      <w:rFonts w:hint="eastAsia" w:ascii="宋体" w:hAnsi="宋体" w:eastAsia="宋体" w:cs="宋体"/>
      <w:color w:val="ff0000"/>
      <w:sz w:val="20"/>
      <w:szCs w:val="20"/>
      <w:u w:val="none"/>
    </w:rPr>
  </w:style>
  <w:style w:type="paragraph" w:styleId="888" w:customStyle="1">
    <w:name w:val="段"/>
    <w:next w:val="849"/>
    <w:uiPriority w:val="0"/>
    <w:qFormat/>
    <w:pPr>
      <w:ind w:firstLine="200"/>
      <w:jc w:val="both"/>
    </w:pPr>
    <w:rPr>
      <w:rFonts w:ascii="宋体" w:hAnsi="Times New Roman" w:eastAsia="宋体" w:cs="Times New Roman"/>
      <w:sz w:val="21"/>
      <w:szCs w:val="22"/>
      <w:lang w:val="en-US" w:eastAsia="zh-CN" w:bidi="ar-SA"/>
    </w:rPr>
  </w:style>
  <w:style w:type="paragraph" w:styleId="889">
    <w:name w:val="List Paragraph"/>
    <w:basedOn w:val="849"/>
    <w:uiPriority w:val="99"/>
    <w:unhideWhenUsed/>
    <w:qFormat/>
    <w:pPr>
      <w:ind w:firstLine="420"/>
    </w:pPr>
  </w:style>
  <w:style w:type="paragraph" w:styleId="890" w:customStyle="1">
    <w:name w:val="Table Text"/>
    <w:basedOn w:val="849"/>
    <w:uiPriority w:val="0"/>
    <w:semiHidden/>
    <w:qFormat/>
    <w:rPr>
      <w:rFonts w:ascii="宋体" w:hAnsi="宋体" w:eastAsia="宋体" w:cs="宋体"/>
      <w:sz w:val="14"/>
      <w:szCs w:val="14"/>
      <w:lang w:val="en-US" w:eastAsia="en-US" w:bidi="ar-SA"/>
    </w:rPr>
  </w:style>
  <w:style w:type="table" w:styleId="891" w:customStyle="1">
    <w:name w:val="Table Normal"/>
    <w:uiPriority w:val="0"/>
    <w:semiHidden/>
    <w:unhideWhenUsed/>
    <w:qFormat/>
    <w:tblPr>
      <w:tblCellMar>
        <w:left w:w="0" w:type="dxa"/>
        <w:top w:w="0" w:type="dxa"/>
        <w:right w:w="0" w:type="dxa"/>
        <w:bottom w:w="0" w:type="dxa"/>
      </w:tblCellMar>
    </w:tblPr>
  </w:style>
  <w:style w:type="numbering" w:styleId="8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2024年4月28日修订</dc:description>
  <cp:lastModifiedBy>刘承杰</cp:lastModifiedBy>
  <cp:revision>3</cp:revision>
  <dcterms:created xsi:type="dcterms:W3CDTF">2024-01-04T03:50:00Z</dcterms:created>
  <dcterms:modified xsi:type="dcterms:W3CDTF">2025-11-04T04:00:29Z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49C05FA6C79B4B24B4B692A0B5DC570E_12</vt:lpwstr>
  </property>
  <property fmtid="{D5CDD505-2E9C-101B-9397-08002B2CF9AE}" pid="4" name="KSOTemplateDocerSaveRecord">
    <vt:lpwstr>eyJoZGlkIjoiZDJiNTBmMDllNTBkYjVjZjg4ZDEyZmJmY2M0MjNmOWIiLCJ1c2VySWQiOiIzMTk3MzA5ODIifQ==</vt:lpwstr>
  </property>
</Properties>
</file>